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60" w:rsidRDefault="00AC0160">
      <w:pPr>
        <w:pStyle w:val="ConsPlusNormal0"/>
        <w:jc w:val="both"/>
        <w:outlineLvl w:val="0"/>
      </w:pPr>
      <w:bookmarkStart w:id="0" w:name="_GoBack"/>
      <w:bookmarkEnd w:id="0"/>
    </w:p>
    <w:p w:rsidR="00AC0160" w:rsidRDefault="00A95223">
      <w:pPr>
        <w:pStyle w:val="ConsPlusNormal0"/>
        <w:outlineLvl w:val="0"/>
      </w:pPr>
      <w:r>
        <w:t>Зарегистрировано в Минюсте России 1 февраля 2023 г. N 72207</w:t>
      </w:r>
    </w:p>
    <w:p w:rsidR="00AC0160" w:rsidRDefault="00AC016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Title0"/>
        <w:jc w:val="center"/>
      </w:pPr>
      <w:r>
        <w:t>МИНИСТЕРСТВО ТРАНСПОРТА РОССИЙСКОЙ ФЕДЕРАЦИИ</w:t>
      </w:r>
    </w:p>
    <w:p w:rsidR="00AC0160" w:rsidRDefault="00AC0160">
      <w:pPr>
        <w:pStyle w:val="ConsPlusTitle0"/>
        <w:jc w:val="center"/>
      </w:pPr>
    </w:p>
    <w:p w:rsidR="00AC0160" w:rsidRDefault="00A95223">
      <w:pPr>
        <w:pStyle w:val="ConsPlusTitle0"/>
        <w:jc w:val="center"/>
      </w:pPr>
      <w:r>
        <w:t>ПРИКАЗ</w:t>
      </w:r>
    </w:p>
    <w:p w:rsidR="00AC0160" w:rsidRDefault="00A95223">
      <w:pPr>
        <w:pStyle w:val="ConsPlusTitle0"/>
        <w:jc w:val="center"/>
      </w:pPr>
      <w:r>
        <w:t>от 5 октября 2022 г. N 402</w:t>
      </w:r>
    </w:p>
    <w:p w:rsidR="00AC0160" w:rsidRDefault="00AC0160">
      <w:pPr>
        <w:pStyle w:val="ConsPlusTitle0"/>
        <w:jc w:val="center"/>
      </w:pPr>
    </w:p>
    <w:p w:rsidR="00AC0160" w:rsidRDefault="00A95223">
      <w:pPr>
        <w:pStyle w:val="ConsPlusTitle0"/>
        <w:jc w:val="center"/>
      </w:pPr>
      <w:r>
        <w:t>ОБ УТВЕРЖДЕНИИ УСЛОВИЙ</w:t>
      </w:r>
    </w:p>
    <w:p w:rsidR="00AC0160" w:rsidRDefault="00A95223">
      <w:pPr>
        <w:pStyle w:val="ConsPlusTitle0"/>
        <w:jc w:val="center"/>
      </w:pPr>
      <w:r>
        <w:t>ЭКСПЛУАТАЦИИ ЖЕЛЕЗНОДОРОЖНЫХ ПЕРЕЕЗДОВ</w:t>
      </w:r>
    </w:p>
    <w:p w:rsidR="00AC0160" w:rsidRDefault="00AC016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C01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160" w:rsidRDefault="00AC016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160" w:rsidRDefault="00AC016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0160" w:rsidRDefault="00A9522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0160" w:rsidRDefault="00A9522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tooltip="Приказ Минтранса России от 19.12.2024 N 447 &quot;О внесении изменений в Условия эксплуатации железнодорожных переездов, утвержденные приказом Министерства транспорта Российской Федерации от 5 октября 2022 г. N 402&quot; (Зарегистрировано в Минюсте России 30.01.2025 N 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Минтранса России от 19.12.2024 N 447)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160" w:rsidRDefault="00AC0160">
            <w:pPr>
              <w:pStyle w:val="ConsPlusNormal0"/>
            </w:pPr>
          </w:p>
        </w:tc>
      </w:tr>
    </w:tbl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 xml:space="preserve">В соответствии с </w:t>
      </w:r>
      <w:hyperlink r:id="rId8" w:tooltip="Федеральный закон от 10.01.2003 N 17-ФЗ (ред. от 25.12.2023) &quot;О железнодорожном транспорте в Российской Федерации&quot; {КонсультантПлюс}">
        <w:r>
          <w:rPr>
            <w:color w:val="0000FF"/>
          </w:rPr>
          <w:t>пунктом 4 статьи 21</w:t>
        </w:r>
      </w:hyperlink>
      <w:r>
        <w:t xml:space="preserve"> Федерального закона от 10 января 2003 г. N 1</w:t>
      </w:r>
      <w:r>
        <w:t xml:space="preserve">7-ФЗ "О железнодорожном транспорте в Российской Федерации" (Собрание законодательства Российской Федерации, 2003, N 2, ст. 169) и </w:t>
      </w:r>
      <w:hyperlink r:id="rId9" w:tooltip="Постановление Правительства РФ от 30.07.2004 N 395 (ред. от 31.07.2025) &quot;Об утверждении Положения о Министерстве транспорта Российской Федерации&quot; {КонсультантПлюс}">
        <w:r>
          <w:rPr>
            <w:color w:val="0000FF"/>
          </w:rPr>
          <w:t>подпунктом 5.2.36 пункта 5</w:t>
        </w:r>
      </w:hyperlink>
      <w:r>
        <w:t xml:space="preserve"> Положения о Министерстве транспорта Российской Федерации, утвержденн</w:t>
      </w:r>
      <w:r>
        <w:t>ого постановлением Правительства Российской Федерации от 30 июля 2004 г. N 395 (Собрание законодательства Российской Федерации, 2004, N 32, ст. 3342), приказываю: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1. Утвердить прилагаемые </w:t>
      </w:r>
      <w:hyperlink w:anchor="P33" w:tooltip="УСЛОВИЯ ЭКСПЛУАТАЦИИ ЖЕЛЕЗНОДОРОЖНЫХ ПЕРЕЕЗДОВ">
        <w:r>
          <w:rPr>
            <w:color w:val="0000FF"/>
          </w:rPr>
          <w:t>Условия</w:t>
        </w:r>
      </w:hyperlink>
      <w:r>
        <w:t xml:space="preserve"> эксплуатации железнодорожных переездов.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AC0160" w:rsidRDefault="00A95223">
      <w:pPr>
        <w:pStyle w:val="ConsPlusNormal0"/>
        <w:spacing w:before="240"/>
        <w:ind w:firstLine="540"/>
        <w:jc w:val="both"/>
      </w:pPr>
      <w:hyperlink r:id="rId10" w:tooltip="Приказ Минтранса России от 31.07.2015 N 237 (ред. от 06.08.2019) &quot;Об утверждении Условий эксплуатации железнодорожных переездов&quot; (Зарегистрировано в Минюсте России 04.09.2015 N 38792) ------------ Утратил силу или отменен {КонсультантПлюс}">
        <w:r>
          <w:rPr>
            <w:color w:val="0000FF"/>
          </w:rPr>
          <w:t>приказ</w:t>
        </w:r>
      </w:hyperlink>
      <w:r>
        <w:t xml:space="preserve"> Министерс</w:t>
      </w:r>
      <w:r>
        <w:t>тва транспорта Российской Федерации от 31 июля 2015 г. N 237 "Об утверждении Условий эксплуатации железнодорожных переездов" (зарегистрирован Министерством юстиции Российской Федерации 4 сентября 2015 г., регистрационный N 38792);</w:t>
      </w:r>
    </w:p>
    <w:p w:rsidR="00AC0160" w:rsidRDefault="00A95223">
      <w:pPr>
        <w:pStyle w:val="ConsPlusNormal0"/>
        <w:spacing w:before="240"/>
        <w:ind w:firstLine="540"/>
        <w:jc w:val="both"/>
      </w:pPr>
      <w:hyperlink r:id="rId11" w:tooltip="Приказ Минтранса России от 06.08.2019 N 255 &quot;О внесении изменений в Условия эксплуатации железнодорожных переездов, утвержденные приказом Минтранса России от 31 июля 2015 г. N 237&quot; (Зарегистрировано в Минюсте России 29.08.2019 N 55782) ------------ Утратил сил">
        <w:r>
          <w:rPr>
            <w:color w:val="0000FF"/>
          </w:rPr>
          <w:t>приказ</w:t>
        </w:r>
      </w:hyperlink>
      <w:r>
        <w:t xml:space="preserve"> Министерства транспорта Российской Федерации от 6 августа 2019 г. N 255 "О внесении изменений в Условия эксплуатации железнодорожных переездов, утвержденные приказом М</w:t>
      </w:r>
      <w:r>
        <w:t>инистерства транспорта Российской Федерации от 31 июля 2015 г. N 237" (зарегистрирован Министерством юстиции Российской Федерации 29 августа 2019 г., регистрационный N 55782).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3. Настоящий приказ вступает в силу с 1 сентября 2023 г. и действует до 1 сентяб</w:t>
      </w:r>
      <w:r>
        <w:t>ря 2029 г.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jc w:val="right"/>
      </w:pPr>
      <w:r>
        <w:t>Министр</w:t>
      </w:r>
    </w:p>
    <w:p w:rsidR="00AC0160" w:rsidRDefault="00A95223">
      <w:pPr>
        <w:pStyle w:val="ConsPlusNormal0"/>
        <w:jc w:val="right"/>
      </w:pPr>
      <w:r>
        <w:t>В.Г.САВЕЛЬЕВ</w:t>
      </w:r>
    </w:p>
    <w:p w:rsidR="00AC0160" w:rsidRDefault="00AC0160">
      <w:pPr>
        <w:pStyle w:val="ConsPlusNormal0"/>
        <w:jc w:val="both"/>
      </w:pPr>
    </w:p>
    <w:p w:rsidR="00AC0160" w:rsidRDefault="00AC0160">
      <w:pPr>
        <w:pStyle w:val="ConsPlusNormal0"/>
        <w:jc w:val="both"/>
      </w:pPr>
    </w:p>
    <w:p w:rsidR="00AC0160" w:rsidRDefault="00AC0160">
      <w:pPr>
        <w:pStyle w:val="ConsPlusNormal0"/>
        <w:jc w:val="both"/>
      </w:pPr>
    </w:p>
    <w:p w:rsidR="00AC0160" w:rsidRDefault="00AC0160">
      <w:pPr>
        <w:pStyle w:val="ConsPlusNormal0"/>
        <w:jc w:val="both"/>
      </w:pP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jc w:val="right"/>
        <w:outlineLvl w:val="0"/>
      </w:pPr>
      <w:r>
        <w:t>Утверждены</w:t>
      </w:r>
    </w:p>
    <w:p w:rsidR="00AC0160" w:rsidRDefault="00A95223">
      <w:pPr>
        <w:pStyle w:val="ConsPlusNormal0"/>
        <w:jc w:val="right"/>
      </w:pPr>
      <w:r>
        <w:t>приказом Министерства транспорта</w:t>
      </w:r>
    </w:p>
    <w:p w:rsidR="00AC0160" w:rsidRDefault="00A95223">
      <w:pPr>
        <w:pStyle w:val="ConsPlusNormal0"/>
        <w:jc w:val="right"/>
      </w:pPr>
      <w:r>
        <w:lastRenderedPageBreak/>
        <w:t>Российской Федерации</w:t>
      </w:r>
    </w:p>
    <w:p w:rsidR="00AC0160" w:rsidRDefault="00A95223">
      <w:pPr>
        <w:pStyle w:val="ConsPlusNormal0"/>
        <w:jc w:val="right"/>
      </w:pPr>
      <w:r>
        <w:t>от 5 октября 2022 г. N 402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Title0"/>
        <w:jc w:val="center"/>
      </w:pPr>
      <w:bookmarkStart w:id="1" w:name="P33"/>
      <w:bookmarkEnd w:id="1"/>
      <w:r>
        <w:t>УСЛОВИЯ ЭКСПЛУАТАЦИИ ЖЕЛЕЗНОДОРОЖНЫХ ПЕРЕЕЗДОВ</w:t>
      </w:r>
    </w:p>
    <w:p w:rsidR="00AC0160" w:rsidRDefault="00AC016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C01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160" w:rsidRDefault="00AC016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160" w:rsidRDefault="00AC016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0160" w:rsidRDefault="00A9522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0160" w:rsidRDefault="00A9522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tooltip="Приказ Минтранса России от 19.12.2024 N 447 &quot;О внесении изменений в Условия эксплуатации железнодорожных переездов, утвержденные приказом Министерства транспорта Российской Федерации от 5 октября 2022 г. N 402&quot; (Зарегистрировано в Минюсте России 30.01.2025 N 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Минтранса России от 19.12.2024 N 447)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160" w:rsidRDefault="00AC0160">
            <w:pPr>
              <w:pStyle w:val="ConsPlusNormal0"/>
            </w:pPr>
          </w:p>
        </w:tc>
      </w:tr>
    </w:tbl>
    <w:p w:rsidR="00AC0160" w:rsidRDefault="00AC0160">
      <w:pPr>
        <w:pStyle w:val="ConsPlusNormal0"/>
        <w:jc w:val="both"/>
      </w:pPr>
    </w:p>
    <w:p w:rsidR="00AC0160" w:rsidRDefault="00A95223">
      <w:pPr>
        <w:pStyle w:val="ConsPlusTitle0"/>
        <w:jc w:val="center"/>
        <w:outlineLvl w:val="1"/>
      </w:pPr>
      <w:r>
        <w:t>I. Общие положения</w:t>
      </w:r>
    </w:p>
    <w:p w:rsidR="00AC0160" w:rsidRDefault="00AC0160">
      <w:pPr>
        <w:pStyle w:val="ConsPlusNormal0"/>
        <w:ind w:firstLine="540"/>
        <w:jc w:val="both"/>
      </w:pPr>
    </w:p>
    <w:p w:rsidR="00AC0160" w:rsidRDefault="00A95223">
      <w:pPr>
        <w:pStyle w:val="ConsPlusNormal0"/>
        <w:ind w:firstLine="540"/>
        <w:jc w:val="both"/>
      </w:pPr>
      <w:r>
        <w:t>1. Условия эксплуатации железнодорожных переездов (далее - Ус</w:t>
      </w:r>
      <w:r>
        <w:t xml:space="preserve">ловия) обязательны для всех организаций железнодорожного транспорта и дорожного хозяйства, организаций и индивидуальных предпринимателей, выполняющих работы (оказывающих услуги), связанные с обслуживанием, содержанием и ремонтом железнодорожных переездов, </w:t>
      </w:r>
      <w:r>
        <w:t>а также для их работников.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2. В соответствии с </w:t>
      </w:r>
      <w:hyperlink r:id="rId13" w:tooltip="Федеральный закон от 08.11.2007 N 257-ФЗ (ред. от 31.07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частью 2 статьи 21</w:t>
        </w:r>
      </w:hyperlink>
      <w:r>
        <w:t xml:space="preserve"> Федерального закона от 8 ноября 2007 г. N 257-ФЗ "Об автомобильных дорогах и о дорожной деятельности в Российской Федерации и о внесении измен</w:t>
      </w:r>
      <w:r>
        <w:t>ений в отдельные законодательные акты Российской Федерации" &lt;1&gt; (далее - Федеральный закон N 257-ФЗ) границы железнодорожных переездов определяются до шлагбаума или при отсутствии шлагбаума на расстоянии десяти метров от ближайшего рельса по пути следовани</w:t>
      </w:r>
      <w:r>
        <w:t>я транспортного средства.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&lt;1&gt; Собрание законодательства Российской Федерации, 2007, N 46, ст. 5553; 2018, N 53, ст. 8434.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 xml:space="preserve">3. Открытие (закрытие) железнодорожных переездов осуществляется в соответствии с </w:t>
      </w:r>
      <w:hyperlink r:id="rId14" w:tooltip="Приказ Минтранса России от 26.03.2009 N 46 (ред. от 10.09.2018) &quot;О Порядке открытия и закрытия пересечений железнодорожных путей автомобильными дорогами (железнодорожных переездов)&quot; (Зарегистрировано в Минюсте России 20.04.2009 N 13802) {КонсультантПлюс}">
        <w:r>
          <w:rPr>
            <w:color w:val="0000FF"/>
          </w:rPr>
          <w:t>Порядком</w:t>
        </w:r>
      </w:hyperlink>
      <w:r>
        <w:t xml:space="preserve"> открытия и закрытия пересечений железнодорожных путей автомобильными дорогами (железнодорожных переездов), утвержденным приказом Министерства тр</w:t>
      </w:r>
      <w:r>
        <w:t>анспорта Российской Федерации от 26 марта 2009 г. N 46 &lt;2&gt;.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&lt;2&gt; Зарегистрирован Министерством юстиции Российской Федерации 20 апреля 2009 г., регистрационный N 13802, с изменениями, внесенными приказом Министерства транспор</w:t>
      </w:r>
      <w:r>
        <w:t>та Российской Федерации от 10 сентября 2018 г. N 317 (зарегистрирован Министерством юстиции Российской Федерации 14 ноября 2018 г., регистрационный N 52675).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На время строительства путепровода &lt;3&gt; или проведения ремонтных работ на путепроводе с целью обес</w:t>
      </w:r>
      <w:r>
        <w:t>печения бесперебойного и безопасного пропуска транспортных средств &lt;4&gt;, пешеходов и строительной техники, если невозможно организовать реверсивное движение &lt;5&gt;, допускается устройство железнодорожных переездов на расстоянии менее 5 км от путепровода.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</w:t>
      </w:r>
      <w:r>
        <w:t>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lastRenderedPageBreak/>
        <w:t xml:space="preserve">&lt;3&gt; </w:t>
      </w:r>
      <w:hyperlink r:id="rId15" w:tooltip="&quot;ГОСТ 33179-2014. Межгосударственный стандарт. Дороги автомобильные общего пользования. Изыскания мостов и путепроводов. Общие требования&quot; (введен в действие Приказом Росстандарта от 26.03.2015 N 182-ст) {КонсультантПлюс}">
        <w:r>
          <w:rPr>
            <w:color w:val="0000FF"/>
          </w:rPr>
          <w:t>Пункт 3.42 пункта 3</w:t>
        </w:r>
      </w:hyperlink>
      <w:r>
        <w:t xml:space="preserve"> ГОСТ 33179-2014 "Межгосударственный стандарт. Дороги автомобильные общего пользования. Изыскания мостов и путепровод</w:t>
      </w:r>
      <w:r>
        <w:t xml:space="preserve">ов. Общие требования", введенного в действие </w:t>
      </w:r>
      <w:hyperlink r:id="rId16" w:tooltip="Приказ Росстандарта от 26.03.2015 N 182-ст &quot;О введении в действие межгосударственного стандарта&quot; {КонсультантПлюс}">
        <w:r>
          <w:rPr>
            <w:color w:val="0000FF"/>
          </w:rPr>
          <w:t>приказом</w:t>
        </w:r>
      </w:hyperlink>
      <w:r>
        <w:t xml:space="preserve"> Росстандарта от 26 марта 2015 г. N 182-ст (М., "Стандартинформ", 2015).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17" w:tooltip="Решение Комиссии Таможенного союза от 18.10.2011 N 827 (ред. от 12.10.2015) &quot;О принятии технического регламента Таможенного союза &quot;Безопасность автомобильных дорог&quot; (вместе с &quot;ТР ТС 014/2011. Технический регламент Таможенного союза. Безопасность автомобильных ">
        <w:r>
          <w:rPr>
            <w:color w:val="0000FF"/>
          </w:rPr>
          <w:t>Подпункт "в" пункта 13.1 статьи 3</w:t>
        </w:r>
      </w:hyperlink>
      <w:r>
        <w:t xml:space="preserve"> Т</w:t>
      </w:r>
      <w:r>
        <w:t xml:space="preserve">ехнического регламента Таможенного союза ТР ТС 014/2011 "Безопасность автомобильных дорог", утвержденного решением Комиссии Таможенного союза от 18 октября 2011 г. N 827 (официальный сайт Комиссии Таможенного Союза </w:t>
      </w:r>
      <w:hyperlink r:id="rId18">
        <w:r>
          <w:rPr>
            <w:color w:val="0000FF"/>
          </w:rPr>
          <w:t>h</w:t>
        </w:r>
        <w:r>
          <w:rPr>
            <w:color w:val="0000FF"/>
          </w:rPr>
          <w:t>ttp://www.tsouz.ru/</w:t>
        </w:r>
      </w:hyperlink>
      <w:r>
        <w:t xml:space="preserve">, 21 октября 2011 г.), являющимся обязательным для Российской Федерации в соответствии с </w:t>
      </w:r>
      <w:hyperlink r:id="rId19" w:tooltip="&quot;Договор об учреждении Евразийского экономического сообщества&quot; (ред. от 06.10.2007, с изм. от 10.10.2014) (Подписан в г. Астане 10.10.2000) {КонсультантПлюс}">
        <w:r>
          <w:rPr>
            <w:color w:val="0000FF"/>
          </w:rPr>
          <w:t>Договором</w:t>
        </w:r>
      </w:hyperlink>
      <w:r>
        <w:t xml:space="preserve"> об утверждении Евразийского экономического сообщества от 10 октября 2000 г. (Собрание законодательства Российской Федерации, 2002, N 7</w:t>
      </w:r>
      <w:r>
        <w:t xml:space="preserve">, ст. 632), ратифицированным Федеральным </w:t>
      </w:r>
      <w:hyperlink r:id="rId20" w:tooltip="Федеральный закон от 22.05.2001 N 56-ФЗ &quot;О ратификации Договора об учреждении Евразийского экономического сообщества&quot; {КонсультантПлюс}">
        <w:r>
          <w:rPr>
            <w:color w:val="0000FF"/>
          </w:rPr>
          <w:t>законом</w:t>
        </w:r>
      </w:hyperlink>
      <w:r>
        <w:t xml:space="preserve"> от 22 мая 2001 г. N 56-ФЗ "О ратификации Договора об учреждении Евразийского экономического сообщества" (Собрание законодательства Российской Федерации, 2001, N 22, ст. 2122) (</w:t>
      </w:r>
      <w:hyperlink r:id="rId21" w:tooltip="&quot;Договор об учреждении Евразийского экономического сообщества&quot; (ред. от 06.10.2007, с изм. от 10.10.2014) (Подписан в г. Астане 10.10.2000) {КонсультантПлюс}">
        <w:r>
          <w:rPr>
            <w:color w:val="0000FF"/>
          </w:rPr>
          <w:t>Договор</w:t>
        </w:r>
      </w:hyperlink>
      <w:r>
        <w:t xml:space="preserve"> вступил в силу для Российской Федераци</w:t>
      </w:r>
      <w:r>
        <w:t xml:space="preserve">и 30 мая 2001 г.); </w:t>
      </w:r>
      <w:hyperlink r:id="rId22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г., ратифицированным Федеральным </w:t>
      </w:r>
      <w:hyperlink r:id="rId23" w:tooltip="Федеральный закон от 03.10.2014 N 279-ФЗ &quot;О ратификации Договора о Евразийском экономическом союзе&quot; {КонсультантПлюс}">
        <w:r>
          <w:rPr>
            <w:color w:val="0000FF"/>
          </w:rPr>
          <w:t>законом</w:t>
        </w:r>
      </w:hyperlink>
      <w:r>
        <w:t xml:space="preserve"> от 3 октября 2014 г. N 279-ФЗ </w:t>
      </w:r>
      <w:r>
        <w:t>"О ратификации Договора о Евразийском экономическом союзе" (Собрание законодательства Российской Федерации, 2014, N 40, ст. 5310) (</w:t>
      </w:r>
      <w:hyperlink r:id="rId24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color w:val="0000FF"/>
          </w:rPr>
          <w:t>Договор</w:t>
        </w:r>
      </w:hyperlink>
      <w:r>
        <w:t xml:space="preserve"> вступил в силу для Российской Федерации 1 января 2015 г.).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&lt;5&gt; </w:t>
      </w:r>
      <w:hyperlink r:id="rId25" w:tooltip="&quot;ГОСТ Р 52289-2019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&quot; (утв. Приказом Росстандарта от 20.12.20">
        <w:r>
          <w:rPr>
            <w:color w:val="0000FF"/>
          </w:rPr>
          <w:t>Подпункт 5.6.9 пункта 5.6</w:t>
        </w:r>
      </w:hyperlink>
      <w:r>
        <w:t xml:space="preserve"> ГОСТ Р 52289-2019 "Национальный стандарт Российской Федерации. Технические средства организации дорожного движения. Правила применения дорожных знако</w:t>
      </w:r>
      <w:r>
        <w:t xml:space="preserve">в, разметки, светофоров, дорожных ограждений и направляющих устройств", введенного в действие </w:t>
      </w:r>
      <w:hyperlink r:id="rId26" w:tooltip="Приказ Росстандарта от 20.12.2019 N 1425-ст &quot;Об утверждении национального стандарта Российской Федерации&quot; {КонсультантПлюс}">
        <w:r>
          <w:rPr>
            <w:color w:val="0000FF"/>
          </w:rPr>
          <w:t>приказом</w:t>
        </w:r>
      </w:hyperlink>
      <w:r>
        <w:t xml:space="preserve"> Росстандарта от 20 декабря 2019 г. N 1425-ст (М., "Стандартинформ", 2020), с изменениями ГОСТ Р 52289-2019 "Технические средства организации дорожного движения. Правила применения дор</w:t>
      </w:r>
      <w:r>
        <w:t xml:space="preserve">ожных знаков, разметки, светофоров, дорожных ограждений и направляющих устройств" ("ИУС "Национальные стандарты, 2020, N 10), ГОСТ Р 52289-2019 "Технические средства организации дорожного движения. Правила применения дорожных знаков, разметки, светофоров, </w:t>
      </w:r>
      <w:r>
        <w:t>дорожных ограждений и направляющих устройств" ("ИУС "Национальные стандарты", 2021, N 4); ГОСТ Р 52289-2019 "Технические средства организации дорожного движения. Правила применения дорожных знаков, разметки, светофоров, дорожных ограждений и направляющих у</w:t>
      </w:r>
      <w:r>
        <w:t>стройств" ("ИУС "Национальные стандарты", 2021, N 4) (далее - ГОСТ Р 52289-2019).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bookmarkStart w:id="2" w:name="P54"/>
      <w:bookmarkEnd w:id="2"/>
      <w:r>
        <w:t>4. Ежегодно, в период с 1 апреля по 1 июля, на железнодорожном транспорте владелец инфраструктуры железнодорожного транспорта общего пользования &lt;6&gt; или владелец железнодоро</w:t>
      </w:r>
      <w:r>
        <w:t>жных путей необщего пользования &lt;7&gt; должен проводить комиссионное обследование принадлежащих ему железнодорожных переездов. О предстоящем комиссионном обследовании не позднее чем за 14 календарных дней до даты его проведения владелец инфраструктуры железно</w:t>
      </w:r>
      <w:r>
        <w:t>дорожного транспорта общего пользования или владелец железнодорожных путей необщего пользования информирует Федеральную службу по надзору в сфере транспорта, представителей подразделений Государственной инспекции безопасности дорожного движения территориал</w:t>
      </w:r>
      <w:r>
        <w:t>ьных органов Министерства внутренних дел Российской Федерации (далее - Госавтоинспекция), представителей владельца участка автомобильной дороги, пересекающего обследуемый железнодорожный переезд, представителей органов исполнительной власти субъектов Росси</w:t>
      </w:r>
      <w:r>
        <w:t>йской Федерации и (или) местного самоуправления &lt;8&gt;, представителей заинтересованных перевозчиков, осуществляющих перевозки пассажиров автомобильным транспортом, с предложением принять участие в комиссионном обследовании.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lastRenderedPageBreak/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&lt;</w:t>
      </w:r>
      <w:r>
        <w:t xml:space="preserve">6&gt; </w:t>
      </w:r>
      <w:hyperlink r:id="rId27" w:tooltip="Федеральный закон от 10.01.2003 N 17-ФЗ (ред. от 25.12.2023) &quot;О железнодорожном транспорте в Российской Федерации&quot; {КонсультантПлюс}">
        <w:r>
          <w:rPr>
            <w:color w:val="0000FF"/>
          </w:rPr>
          <w:t>Абзац десятый пункта 1 статьи 2</w:t>
        </w:r>
      </w:hyperlink>
      <w:r>
        <w:t xml:space="preserve"> Федерального закона от 10 января 2003 г. N 17-ФЗ "О железнодорожном транспорте в Российской Федерации" (Собрание законодательства Российской Федерации, 2003, N 2, ст. 169).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&lt;7&gt; </w:t>
      </w:r>
      <w:hyperlink r:id="rId28" w:tooltip="Федеральный закон от 10.01.2003 N 18-ФЗ (ред. от 31.07.2025) &quot;Устав железнодорожного транспорта Российской Федерации&quot; {КонсультантПлюс}">
        <w:r>
          <w:rPr>
            <w:color w:val="0000FF"/>
          </w:rPr>
          <w:t>Абзац четырнадцатый статьи 2</w:t>
        </w:r>
      </w:hyperlink>
      <w:r>
        <w:t xml:space="preserve"> Федерального</w:t>
      </w:r>
      <w:r>
        <w:t xml:space="preserve"> закона от 10 января 2003 г. "Устав железнодорожного транспорта Российской Федерации" (Собрание законодательства Российской Федерации, 2003, N 2, ст. 170; 2007, N 46, ст. 5554).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&lt;8&gt; </w:t>
      </w:r>
      <w:hyperlink r:id="rId29" w:tooltip="Федеральный закон от 21.12.2021 N 414-ФЗ (ред. от 31.07.2025) &quot;Об общих принципах организации публичной власти в субъектах Российской Федерации&quot; {КонсультантПлюс}">
        <w:r>
          <w:rPr>
            <w:color w:val="0000FF"/>
          </w:rPr>
          <w:t>Пункты 22</w:t>
        </w:r>
      </w:hyperlink>
      <w:r>
        <w:t xml:space="preserve">, </w:t>
      </w:r>
      <w:hyperlink r:id="rId30" w:tooltip="Федеральный закон от 21.12.2021 N 414-ФЗ (ред. от 31.07.2025) &quot;Об общих принципах организации публичной власти в субъектах Российской Федерации&quot; {КонсультантПлюс}">
        <w:r>
          <w:rPr>
            <w:color w:val="0000FF"/>
          </w:rPr>
          <w:t>23 части</w:t>
        </w:r>
        <w:r>
          <w:rPr>
            <w:color w:val="0000FF"/>
          </w:rPr>
          <w:t xml:space="preserve"> 1 статьи 44</w:t>
        </w:r>
      </w:hyperlink>
      <w:r>
        <w:t xml:space="preserve"> Федерального закона от 21 декабря 2021 г. N 414-ФЗ "Об общих принципах организации публичной власти в субъектах Российской Федерации" (Собрание законодательства Российской Федерации, 2021, N 52, ст. 8973).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По результатам комиссионного обследо</w:t>
      </w:r>
      <w:r>
        <w:t>вания железнодорожных переездов составляется акт обследования.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Нарушения требований к параметрам и характеристикам эксплуатационного состояния и обустройства железнодорожных переездов фиксируются в акте обследования и устраняются владельцем инфраструктуры </w:t>
      </w:r>
      <w:r>
        <w:t xml:space="preserve">железнодорожного транспорта общего пользования или владельцем железнодорожных путей необщего пользования, которым принадлежат железнодорожные переезды в соответствии с требованиями </w:t>
      </w:r>
      <w:hyperlink r:id="rId31" w:tooltip="&quot;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&quot; (утв. Приказом Росстандарта от 26.09.2">
        <w:r>
          <w:rPr>
            <w:color w:val="0000FF"/>
          </w:rPr>
          <w:t>пункта 6</w:t>
        </w:r>
      </w:hyperlink>
      <w:r>
        <w:t xml:space="preserve"> ГОСТ Р 50597-2017 "Национальный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</w:t>
      </w:r>
      <w:r>
        <w:t xml:space="preserve">движения. Методы контроля" &lt;9&gt;, </w:t>
      </w:r>
      <w:hyperlink r:id="rId32" w:tooltip="Приказ Минтранса России от 23.06.2022 N 250 &quot;Об утверждении Правил технической эксплуатации железных дорог Российской Федерации&quot; (Зарегистрировано в Минюсте России 20.07.2022 N 69324) {КонсультантПлюс}">
        <w:r>
          <w:rPr>
            <w:color w:val="0000FF"/>
          </w:rPr>
          <w:t>Правил</w:t>
        </w:r>
      </w:hyperlink>
      <w:r>
        <w:t xml:space="preserve"> технической эксплуатации железных дорог Российской Федерации, утвержденных приказом Министерства транспорта Российской Федерации от 23 июня 2022 г. </w:t>
      </w:r>
      <w:r>
        <w:t xml:space="preserve">N 250 &lt;10&gt; (далее - ПТЭ), Условий, проектов железнодорожных переездов и проектов организации дорожного движения (далее - ПОДД), разработанных в соответствии с </w:t>
      </w:r>
      <w:hyperlink r:id="rId33" w:tooltip="Приказ Минтранса России от 30.07.2020 N 274 (ред. от 23.04.2024) &quot;Об утверждении Правил подготовки документации по организации дорожного движения&quot; (Зарегистрировано в Минюсте России 10.11.2020 N 60817) ------------ Утратил силу или отменен {КонсультантПлюс}">
        <w:r>
          <w:rPr>
            <w:color w:val="0000FF"/>
          </w:rPr>
          <w:t>пунктом 40</w:t>
        </w:r>
      </w:hyperlink>
      <w:r>
        <w:t xml:space="preserve"> Правил подготовки документации по организации дорожного движения, утвержденных приказом Министерства транспорта Российской Федерации от 30 июля 2020 г. N 274 &lt;11&gt;.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&lt;9&gt; Введенного в дей</w:t>
      </w:r>
      <w:r>
        <w:t xml:space="preserve">ствие </w:t>
      </w:r>
      <w:hyperlink r:id="rId34" w:tooltip="Приказ Росстандарта от 26.09.2017 N 1245-ст (ред. от 29.04.2019) &quot;Об утверждении национального стандарта Российской Федерации&quot; {КонсультантПлюс}">
        <w:r>
          <w:rPr>
            <w:color w:val="0000FF"/>
          </w:rPr>
          <w:t>при</w:t>
        </w:r>
        <w:r>
          <w:rPr>
            <w:color w:val="0000FF"/>
          </w:rPr>
          <w:t>казом</w:t>
        </w:r>
      </w:hyperlink>
      <w:r>
        <w:t xml:space="preserve"> Росстандарта от 26 сентября 2017 г. N 1245-ст (М., "Стандартинформ", 2017), с изменениями ГОСТ Р 50597-2017 "Дороги автомобильные и улицы. Требования к эксплуатационному состоянию, допустимому по условиям обеспечения безопасности дорожного движения. </w:t>
      </w:r>
      <w:r>
        <w:t>Методы контроля" ("ИУС "Национальные стандарты", 2018, N 10), ГОСТ Р 50597-2017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 ("ИУС "Национальн</w:t>
      </w:r>
      <w:r>
        <w:t xml:space="preserve">ые стандарты", 2019, N 1), ГОСТ Р 50597-2017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 ("ИУС "Национальные стандарты", 2019, N 6) (далее - </w:t>
      </w:r>
      <w:r>
        <w:t>ГОСТ Р 50597-2017).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&lt;10&gt; Зарегистрирован Министерством юстиции Российской Федерации 20 июля 2022 г., регистрационный N 69324. В соответствии с </w:t>
      </w:r>
      <w:hyperlink r:id="rId35" w:tooltip="Приказ Минтранса России от 23.06.2022 N 250 &quot;Об утверждении Правил технической эксплуатации железных дорог Российской Федерации&quot; (Зарегистрировано в Минюсте России 20.07.2022 N 69324) {КонсультантПлюс}">
        <w:r>
          <w:rPr>
            <w:color w:val="0000FF"/>
          </w:rPr>
          <w:t>пунктом 3</w:t>
        </w:r>
      </w:hyperlink>
      <w:r>
        <w:t xml:space="preserve"> приказа Министерства транспорта Ро</w:t>
      </w:r>
      <w:r>
        <w:t>ссийской Федерации от 23 июня 2022 г. N 250 данный акт действует до 1 августа 2028 г.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lastRenderedPageBreak/>
        <w:t>&lt;11&gt; Зарегистрирован Министерством юстиции Российской Федерации 10 ноября 2020 г., регистрационный N 60817, с изменениями, внесенными приказом Министерства транспорта Рос</w:t>
      </w:r>
      <w:r>
        <w:t xml:space="preserve">сийской Федерации от 1 декабря 2021 г. N 428 (зарегистрирован Министерством юстиции Российской Федерации 24 декабря 2021 г., регистрационный N 66557). В соответствии с </w:t>
      </w:r>
      <w:hyperlink r:id="rId36" w:tooltip="Приказ Минтранса России от 30.07.2020 N 274 (ред. от 23.04.2024) &quot;Об утверждении Правил подготовки документации по организации дорожного движения&quot; (Зарегистрировано в Минюсте России 10.11.2020 N 60817) ------------ Утратил силу или отменен {КонсультантПлюс}">
        <w:r>
          <w:rPr>
            <w:color w:val="0000FF"/>
          </w:rPr>
          <w:t>пунктом 2</w:t>
        </w:r>
      </w:hyperlink>
      <w:r>
        <w:t xml:space="preserve"> приказа Министерства транспорта Российской Федерации от 30 июля 2020 г. N 274 данный акт действует до 1 января 2027 г.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bookmarkStart w:id="3" w:name="P67"/>
      <w:bookmarkEnd w:id="3"/>
      <w:r>
        <w:t>Контроль за устранением недостатков, выявленных по результатам комиссионного обследования железнодорожных переездов, осуществляется владельцем инфраструктуры железнодорожного транспорта общего пользования или владельцем железнодорожных путей необщего польз</w:t>
      </w:r>
      <w:r>
        <w:t xml:space="preserve">ования, а также владельцем автомобильных дорог в соответствии с требованиями </w:t>
      </w:r>
      <w:hyperlink w:anchor="P305" w:tooltip="20. На железнодорожных переездах на протяжении не менее 10 м от крайнего рельса автомобильная дорога в продольном профиле должна иметь горизонтальную площадку, в том числе создаваемую кривой большого радиуса, или уклон, обусловленный превышением одного рельса ">
        <w:r>
          <w:rPr>
            <w:color w:val="0000FF"/>
          </w:rPr>
          <w:t>пунктов 20</w:t>
        </w:r>
      </w:hyperlink>
      <w:r>
        <w:t xml:space="preserve"> - </w:t>
      </w:r>
      <w:hyperlink w:anchor="P334" w:tooltip="24. Стойки шлагбаумов, мачты светофоров переездной сигнализации, ограждений, перил и столбиков сигнальных дорожных должны быть установлены владельцем инфраструктуры железнодорожного транспорта общего пользования или владельцем железнодорожных путей необщего по">
        <w:r>
          <w:rPr>
            <w:color w:val="0000FF"/>
          </w:rPr>
          <w:t>24</w:t>
        </w:r>
      </w:hyperlink>
      <w:r>
        <w:t xml:space="preserve"> Условий и законодательством Российской Федерации &lt;12&gt;. Копия акта обследования направляет</w:t>
      </w:r>
      <w:r>
        <w:t>ся участникам комиссионного обследования.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&lt;12&gt; </w:t>
      </w:r>
      <w:hyperlink r:id="rId37" w:tooltip="Федеральный закон от 08.11.2007 N 257-ФЗ (ред. от 31.07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Статья 21</w:t>
        </w:r>
      </w:hyperlink>
      <w:r>
        <w:t xml:space="preserve"> Федерального закона от 8 ноября 2007 г. N 257-ФЗ (Собрание законод</w:t>
      </w:r>
      <w:r>
        <w:t>ательства Российской Федерации, 2007, N 46, ст. 5553; 2018, N 53, ст. 8434).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По инициативе владельца инфраструктуры железнодорожного транспорта общего пользования или владельца железнодорожных путей необщего пользования допускается проводить дополнительны</w:t>
      </w:r>
      <w:r>
        <w:t>е проверки по осмотру эксплуатационного состояния и обустройству железнодорожных переездов и подходов к ним.</w:t>
      </w:r>
    </w:p>
    <w:p w:rsidR="00AC0160" w:rsidRDefault="00A95223">
      <w:pPr>
        <w:pStyle w:val="ConsPlusNormal0"/>
        <w:spacing w:before="240"/>
        <w:ind w:firstLine="540"/>
        <w:jc w:val="both"/>
      </w:pPr>
      <w:bookmarkStart w:id="4" w:name="P72"/>
      <w:bookmarkEnd w:id="4"/>
      <w:r>
        <w:t xml:space="preserve">В случае возникновения дорожно-транспортного происшествия с железнодорожным подвижным составом на железнодорожном переезде владелец инфраструктуры </w:t>
      </w:r>
      <w:r>
        <w:t>железнодорожного транспорта общего пользования или владелец железнодорожных путей необщего пользования в течение 15 календарных дней со дня возникновения такого дорожно-транспортного происшествия должны провести комиссионное обследование принадлежащих им ж</w:t>
      </w:r>
      <w:r>
        <w:t>елезнодорожных переездов и участка автомобильной дороги на расстоянии не менее 300 метров от железнодорожного переезда.</w:t>
      </w:r>
    </w:p>
    <w:p w:rsidR="00AC0160" w:rsidRDefault="00A95223">
      <w:pPr>
        <w:pStyle w:val="ConsPlusNormal0"/>
        <w:jc w:val="both"/>
      </w:pPr>
      <w:r>
        <w:t xml:space="preserve">(абзац введен </w:t>
      </w:r>
      <w:hyperlink r:id="rId38" w:tooltip="Приказ Минтранса России от 19.12.2024 N 447 &quot;О внесении изменений в Условия эксплуатации железнодорожных переездов, утвержденные приказом Министерства транспорта Российской Федерации от 5 октября 2022 г. N 402&quot; (Зарегистрировано в Минюсте России 30.01.2025 N 8">
        <w:r>
          <w:rPr>
            <w:color w:val="0000FF"/>
          </w:rPr>
          <w:t>Приказом</w:t>
        </w:r>
      </w:hyperlink>
      <w:r>
        <w:t xml:space="preserve"> Минтранса России от 19.12.2024 N 447)</w:t>
      </w:r>
    </w:p>
    <w:p w:rsidR="00AC0160" w:rsidRDefault="00A95223">
      <w:pPr>
        <w:pStyle w:val="ConsPlusNormal0"/>
        <w:spacing w:before="240"/>
        <w:ind w:firstLine="540"/>
        <w:jc w:val="both"/>
      </w:pPr>
      <w:bookmarkStart w:id="5" w:name="P74"/>
      <w:bookmarkEnd w:id="5"/>
      <w:r>
        <w:t>В случаях возведения объектов недвижимого имущества в непосредственной близости от объектов железнодорожного транспорта владельцем инфраструктуры железнодорожного транспорта общего пользования или владел</w:t>
      </w:r>
      <w:r>
        <w:t>ьцем железнодорожных путей необщего пользования по собственной инициативе либо на основании обращения владельца автомобильной дороги к владельцу инфраструктуры железнодорожного транспорта общего пользования или владельцу железнодорожных путей необщего поль</w:t>
      </w:r>
      <w:r>
        <w:t>зования проводится комиссионное обследование железнодорожных переездов, включающее осмотр их эксплуатационного состояния и обустройства и участка автомобильной дороги на расстоянии не менее 300 метров от железнодорожного переезда.</w:t>
      </w:r>
    </w:p>
    <w:p w:rsidR="00AC0160" w:rsidRDefault="00A95223">
      <w:pPr>
        <w:pStyle w:val="ConsPlusNormal0"/>
        <w:jc w:val="both"/>
      </w:pPr>
      <w:r>
        <w:t xml:space="preserve">(абзац введен </w:t>
      </w:r>
      <w:hyperlink r:id="rId39" w:tooltip="Приказ Минтранса России от 19.12.2024 N 447 &quot;О внесении изменений в Условия эксплуатации железнодорожных переездов, утвержденные приказом Министерства транспорта Российской Федерации от 5 октября 2022 г. N 402&quot; (Зарегистрировано в Минюсте России 30.01.2025 N 8">
        <w:r>
          <w:rPr>
            <w:color w:val="0000FF"/>
          </w:rPr>
          <w:t>Приказом</w:t>
        </w:r>
      </w:hyperlink>
      <w:r>
        <w:t xml:space="preserve"> Минтранса России от 19.12.2024 N 447)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Комиссионное обследование, предусмотренное </w:t>
      </w:r>
      <w:hyperlink w:anchor="P72" w:tooltip="В случае возникновения дорожно-транспортного происшествия с железнодорожным подвижным составом на железнодорожном переезде владелец инфраструктуры железнодорожного транспорта общего пользования или владелец железнодорожных путей необщего пользования в течение ">
        <w:r>
          <w:rPr>
            <w:color w:val="0000FF"/>
          </w:rPr>
          <w:t>абзацами шест</w:t>
        </w:r>
        <w:r>
          <w:rPr>
            <w:color w:val="0000FF"/>
          </w:rPr>
          <w:t>ым</w:t>
        </w:r>
      </w:hyperlink>
      <w:r>
        <w:t xml:space="preserve"> и </w:t>
      </w:r>
      <w:hyperlink w:anchor="P74" w:tooltip="В случаях возведения объектов недвижимого имущества в непосредственной близости от объектов железнодорожного транспорта владельцем инфраструктуры железнодорожного транспорта общего пользования или владельцем железнодорожных путей необщего пользования по собств">
        <w:r>
          <w:rPr>
            <w:color w:val="0000FF"/>
          </w:rPr>
          <w:t>седьмым</w:t>
        </w:r>
      </w:hyperlink>
      <w:r>
        <w:t xml:space="preserve"> настоящего пункта, проводится в соответствии с </w:t>
      </w:r>
      <w:hyperlink w:anchor="P54" w:tooltip="4. Ежегодно, в период с 1 апреля по 1 июля, на железнодорожном транспорте владелец инфраструктуры железнодорожного транспорта общего пользования &lt;6&gt; или владелец железнодорожных путей необщего пользования &lt;7&gt; должен проводить комиссионное обследование принадле">
        <w:r>
          <w:rPr>
            <w:color w:val="0000FF"/>
          </w:rPr>
          <w:t>абзацами первым</w:t>
        </w:r>
      </w:hyperlink>
      <w:r>
        <w:t xml:space="preserve"> - </w:t>
      </w:r>
      <w:hyperlink w:anchor="P67" w:tooltip="Контроль за устранением недостатков, выявленных по результатам комиссионного обследования железнодорожных переездов, осуществляется владельцем инфраструктуры железнодорожного транспорта общего пользования или владельцем железнодорожных путей необщего пользован">
        <w:r>
          <w:rPr>
            <w:color w:val="0000FF"/>
          </w:rPr>
          <w:t>четвертым</w:t>
        </w:r>
      </w:hyperlink>
      <w:r>
        <w:t xml:space="preserve"> настоящего пункта.</w:t>
      </w:r>
    </w:p>
    <w:p w:rsidR="00AC0160" w:rsidRDefault="00A95223">
      <w:pPr>
        <w:pStyle w:val="ConsPlusNormal0"/>
        <w:jc w:val="both"/>
      </w:pPr>
      <w:r>
        <w:t xml:space="preserve">(абзац введен </w:t>
      </w:r>
      <w:hyperlink r:id="rId40" w:tooltip="Приказ Минтранса России от 19.12.2024 N 447 &quot;О внесении изменений в Условия эксплуатации железнодорожных переездов, утвержденные приказом Министерства транспорта Российской Федерации от 5 октября 2022 г. N 402&quot; (Зарегистрировано в Минюсте России 30.01.2025 N 8">
        <w:r>
          <w:rPr>
            <w:color w:val="0000FF"/>
          </w:rPr>
          <w:t>Приказом</w:t>
        </w:r>
      </w:hyperlink>
      <w:r>
        <w:t xml:space="preserve"> Минтранса России от 19.12.2024 N 447)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5. Временное ограничение или прекращение движения транспортных средств по </w:t>
      </w:r>
      <w:r>
        <w:lastRenderedPageBreak/>
        <w:t>автомобильным дорогам через железн</w:t>
      </w:r>
      <w:r>
        <w:t xml:space="preserve">одорожный переезд осуществляется в соответствии с </w:t>
      </w:r>
      <w:hyperlink r:id="rId41" w:tooltip="Федеральный закон от 08.11.2007 N 257-ФЗ (ред. от 31.07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частью 1 статьей 30</w:t>
        </w:r>
      </w:hyperlink>
      <w:r>
        <w:t xml:space="preserve"> Федерального закона N 257-ФЗ &lt;13&gt;.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&lt;13&gt; Собрание зако</w:t>
      </w:r>
      <w:r>
        <w:t>нодательства Российской Федерации, 2007, N 46, ст. 5553; 2018, N 1, ст. 27.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6. Определение категории железнодорожного переезда осуществляется владельцем инфраструктуры железнодорожного транспорта общего пользования или владельцем железнодорожных путей нео</w:t>
      </w:r>
      <w:r>
        <w:t xml:space="preserve">бщего пользования, исходя из интенсивности движения поездов &lt;14&gt; и транспортных средств &lt;15&gt; а также из среднегодовой суточной интенсивности движения (далее - интенсивность движения) &lt;15(1)&gt; через железнодорожный переезд в соответствии с </w:t>
      </w:r>
      <w:hyperlink w:anchor="P142" w:tooltip="11. Железнодорожные переезды в зависимости от интенсивности движения железнодорожного подвижного состава (поездов) и интенсивности движения транспортных средств делятся на четыре категории. Категории железнодорожных переездов общего и необщего пользования указ">
        <w:r>
          <w:rPr>
            <w:color w:val="0000FF"/>
          </w:rPr>
          <w:t>пунктом 11</w:t>
        </w:r>
      </w:hyperlink>
      <w:r>
        <w:t xml:space="preserve"> Условий.</w:t>
      </w:r>
    </w:p>
    <w:p w:rsidR="00AC0160" w:rsidRDefault="00A95223">
      <w:pPr>
        <w:pStyle w:val="ConsPlusNormal0"/>
        <w:jc w:val="both"/>
      </w:pPr>
      <w:r>
        <w:t xml:space="preserve">(в ред. </w:t>
      </w:r>
      <w:hyperlink r:id="rId42" w:tooltip="Приказ Минтранса России от 19.12.2024 N 447 &quot;О внесении изменений в Условия эксплуатации железнодорожных переездов, утвержденные приказом Министерства транспорта Российской Федерации от 5 октября 2022 г. N 402&quot; (Зарегистрировано в Минюсте России 30.01.2025 N 8">
        <w:r>
          <w:rPr>
            <w:color w:val="0000FF"/>
          </w:rPr>
          <w:t>Приказа</w:t>
        </w:r>
      </w:hyperlink>
      <w:r>
        <w:t xml:space="preserve"> Минтранса России от 19.12.2024 N 447)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&lt;14&gt; </w:t>
      </w:r>
      <w:hyperlink r:id="rId43" w:tooltip="&quot;ГОСТ 34530-2019. Межгосударственный стандарт. Транспорт железнодорожный. Основные понятия. Термины и определения&quot; (введен в действие Приказом Росстандарта от 24.09.2019 N 748-ст) {КонсультантПлюс}">
        <w:r>
          <w:rPr>
            <w:color w:val="0000FF"/>
          </w:rPr>
          <w:t>Подпункт 2.12.37 пункта 2.12</w:t>
        </w:r>
      </w:hyperlink>
      <w:r>
        <w:t xml:space="preserve"> ГОСТ 34530-2019 "Межгосударственный стандарт. Транспорт железнодорожный. Основные понятия. Термины и определения", введенного в действие приказом Росстандарта от 24 сентября 2019 г. N 748-ст (М., "Стандартинфо</w:t>
      </w:r>
      <w:r>
        <w:t>рм", 2019), с изменениями ГОСТ 34530-2019 "Транспорт железнодорожный. Основные понятия. Термины и определения" ("ИУС "Национальные стандарты", 2020, N 3), ГОСТ 34530-2019 "Транспорт железнодорожный. Основные понятия. Термины и определения" ("ИУС "Националь</w:t>
      </w:r>
      <w:r>
        <w:t>ные стандарты", 2021, N 8) (далее - ГОСТ 34530-2019).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&lt;15&gt; </w:t>
      </w:r>
      <w:hyperlink r:id="rId44" w:tooltip="Федеральный закон от 10.12.1995 N 196-ФЗ (ред. от 07.07.2025) &quot;О безопасности дорожного движения&quot; {КонсультантПлюс}">
        <w:r>
          <w:rPr>
            <w:color w:val="0000FF"/>
          </w:rPr>
          <w:t>Абзац девятый статьи 2</w:t>
        </w:r>
      </w:hyperlink>
      <w:r>
        <w:t xml:space="preserve"> Федерального закона от 10 декабря 1995 г. N 196-ФЗ "О безопасности дорожного движения" (Собрание законодательства Российской Федерации, 1995, N 50, ст. 4873).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&lt;15(1)&gt; </w:t>
      </w:r>
      <w:hyperlink r:id="rId45" w:tooltip="&quot;ГОСТ 32965-2014. Межгосударственный стандарт. Дороги автомобильные общего пользования. Методы учета интенсивности движения транспортного потока&quot; (введен в действие Приказом Росстандарта от 31.08.2016 N 997-ст) {КонсультантПлюс}">
        <w:r>
          <w:rPr>
            <w:color w:val="0000FF"/>
          </w:rPr>
          <w:t>Пункт 2.11 раздела 2</w:t>
        </w:r>
      </w:hyperlink>
      <w:r>
        <w:t xml:space="preserve"> ГОСТ 32965-2014 "Межгосударственный стандарт. Дороги автомобильные общего пользования. Методы учета интенсивности движения транспортного потока", введенного в дейст</w:t>
      </w:r>
      <w:r>
        <w:t xml:space="preserve">вие с 8 сентября 2016 г. </w:t>
      </w:r>
      <w:hyperlink r:id="rId46" w:tooltip="Приказ Росстандарта от 31.08.2016 N 997-ст &quot;О введении в действие межгосударственного стандарта&quot; {КонсультантПлюс}">
        <w:r>
          <w:rPr>
            <w:color w:val="0000FF"/>
          </w:rPr>
          <w:t>приказом</w:t>
        </w:r>
      </w:hyperlink>
      <w:r>
        <w:t xml:space="preserve"> Федер</w:t>
      </w:r>
      <w:r>
        <w:t>ального агентства по техническому регулированию и метрологии от 31 августа 2016 г. N 997-ст (М.: Стандартинформ, 2016 г.).</w:t>
      </w:r>
    </w:p>
    <w:p w:rsidR="00AC0160" w:rsidRDefault="00A95223">
      <w:pPr>
        <w:pStyle w:val="ConsPlusNormal0"/>
        <w:jc w:val="both"/>
      </w:pPr>
      <w:r>
        <w:t xml:space="preserve">(сноска введена </w:t>
      </w:r>
      <w:hyperlink r:id="rId47" w:tooltip="Приказ Минтранса России от 19.12.2024 N 447 &quot;О внесении изменений в Условия эксплуатации железнодорожных переездов, утвержденные приказом Министерства транспорта Российской Федерации от 5 октября 2022 г. N 402&quot; (Зарегистрировано в Минюсте России 30.01.2025 N 8">
        <w:r>
          <w:rPr>
            <w:color w:val="0000FF"/>
          </w:rPr>
          <w:t>Приказом</w:t>
        </w:r>
      </w:hyperlink>
      <w:r>
        <w:t xml:space="preserve"> Минтранса России от 19.12.2024 N 447)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Владелец инфраструктуры железнодорожного транспорта общего пользования или владелец железнодорожных путей необщего пользования определяет категорию железнодорожного переезда, исходя из интенсивност</w:t>
      </w:r>
      <w:r>
        <w:t xml:space="preserve">и движения поездов и транспортных средств через железнодорожный переезд в соответствии с </w:t>
      </w:r>
      <w:hyperlink w:anchor="P142" w:tooltip="11. Железнодорожные переезды в зависимости от интенсивности движения железнодорожного подвижного состава (поездов) и интенсивности движения транспортных средств делятся на четыре категории. Категории железнодорожных переездов общего и необщего пользования указ">
        <w:r>
          <w:rPr>
            <w:color w:val="0000FF"/>
          </w:rPr>
          <w:t>пунктом 11</w:t>
        </w:r>
      </w:hyperlink>
      <w:r>
        <w:t xml:space="preserve"> Условий.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Проверка интенсивности движения поездов и транспортных средств, условий работы железнодорожных переездов и опр</w:t>
      </w:r>
      <w:r>
        <w:t>еделение их категорий осуществляются владельцем инфраструктуры железнодорожного транспорта общего пользования не реже одного раза в течение календарного года, владельцем железнодорожных путей необщего пользования - не реже одного раза в течение трех календ</w:t>
      </w:r>
      <w:r>
        <w:t xml:space="preserve">арных лет. Для установления категорий железнодорожных переездов интенсивность движения поездов определяется в соответствии с графиком движения </w:t>
      </w:r>
      <w:r>
        <w:lastRenderedPageBreak/>
        <w:t>поездов &lt;16&gt; за календарный год, а интенсивность движения транспортных средств - по данным владельца участка авто</w:t>
      </w:r>
      <w:r>
        <w:t>мобильной дороги, пересекающей обследуемый железнодорожный переезд, или по данным владельца инфраструктуры железнодорожного транспорта общего пользования или владельца железнодорожных путей необщего пользования.</w:t>
      </w:r>
    </w:p>
    <w:p w:rsidR="00AC0160" w:rsidRDefault="00A95223">
      <w:pPr>
        <w:pStyle w:val="ConsPlusNormal0"/>
        <w:jc w:val="both"/>
      </w:pPr>
      <w:r>
        <w:t xml:space="preserve">(в ред. </w:t>
      </w:r>
      <w:hyperlink r:id="rId48" w:tooltip="Приказ Минтранса России от 19.12.2024 N 447 &quot;О внесении изменений в Условия эксплуатации железнодорожных переездов, утвержденные приказом Министерства транспорта Российской Федерации от 5 октября 2022 г. N 402&quot; (Зарегистрировано в Минюсте России 30.01.2025 N 8">
        <w:r>
          <w:rPr>
            <w:color w:val="0000FF"/>
          </w:rPr>
          <w:t>Приказа</w:t>
        </w:r>
      </w:hyperlink>
      <w:r>
        <w:t xml:space="preserve"> Минтранса России от 19.12.2024 N 447)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&lt;16&gt; </w:t>
      </w:r>
      <w:hyperlink r:id="rId49" w:tooltip="&quot;ГОСТ 34530-2019. Межгосударственный стандарт. Транспорт железнодорожный. Основные понятия. Термины и определения&quot; (введен в действие Приказом Росстандарта от 24.09.2019 N 748-ст) {КонсультантПлюс}">
        <w:r>
          <w:rPr>
            <w:color w:val="0000FF"/>
          </w:rPr>
          <w:t>Подпункт 2.12.9 пункта 2.12</w:t>
        </w:r>
      </w:hyperlink>
      <w:r>
        <w:t xml:space="preserve"> ГОСТ 34530-2019.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&lt;17&gt; Сноска исключена с 1 сентября 2025 года. - </w:t>
      </w:r>
      <w:hyperlink r:id="rId50" w:tooltip="Приказ Минтранса России от 19.12.2024 N 447 &quot;О внесении изменений в Условия эксплуатации железнодорожных переездов, утвержденные приказом Министерства транспорта Российской Федерации от 5 октября 2022 г. N 402&quot; (Зарегистрировано в Минюсте России 30.01.2025 N 8">
        <w:r>
          <w:rPr>
            <w:color w:val="0000FF"/>
          </w:rPr>
          <w:t>Приказ</w:t>
        </w:r>
      </w:hyperlink>
      <w:r>
        <w:t xml:space="preserve"> Минтранса </w:t>
      </w:r>
      <w:r>
        <w:t>России от 19.12.2024 N 447.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 xml:space="preserve">Установление категорий железнодорожных переездов осуществляется в ходе комиссионного обследования железнодорожных переездов, предусмотренного </w:t>
      </w:r>
      <w:hyperlink w:anchor="P54" w:tooltip="4. Ежегодно, в период с 1 апреля по 1 июля, на железнодорожном транспорте владелец инфраструктуры железнодорожного транспорта общего пользования &lt;6&gt; или владелец железнодорожных путей необщего пользования &lt;7&gt; должен проводить комиссионное обследование принадле">
        <w:r>
          <w:rPr>
            <w:color w:val="0000FF"/>
          </w:rPr>
          <w:t>пунктом 4</w:t>
        </w:r>
      </w:hyperlink>
      <w:r>
        <w:t xml:space="preserve"> Условий.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7. Прекращение обслуживания же</w:t>
      </w:r>
      <w:r>
        <w:t>лезнодорожного переезда дежурным по переезду производится в следующих случаях: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1) перевод железнодорожного переезда в другую категорию (за исключением случаев, предусмотренных </w:t>
      </w:r>
      <w:hyperlink w:anchor="P121" w:tooltip="9. Дежурный по переезду осуществляет обслуживание следующих железнодорожных переездов:">
        <w:r>
          <w:rPr>
            <w:color w:val="0000FF"/>
          </w:rPr>
          <w:t>пунктом 9</w:t>
        </w:r>
      </w:hyperlink>
      <w:r>
        <w:t xml:space="preserve"> Условий);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2) оборудование железнодорожного переезда II, III или IV категории автоматической переездной светофорной сигнализацией &lt;18&gt; и автоматическим контролем неисправности устройств переездной сигнализаци</w:t>
      </w:r>
      <w:r>
        <w:t>и у дежурного по железнодорожной станции (диспетчера поездного &lt;19&gt;);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&lt;18&gt; </w:t>
      </w:r>
      <w:hyperlink r:id="rId51" w:tooltip="&quot;ГОСТ 34530-2019. Межгосударственный стандарт. Транспорт железнодорожный. Основные понятия. Термины и определения&quot; (введен в действие Приказом Росстандарта от 24.09.2019 N 748-ст) {КонсультантПлюс}">
        <w:r>
          <w:rPr>
            <w:color w:val="0000FF"/>
          </w:rPr>
          <w:t>Подпункт 2.9.12 пункта 2.9</w:t>
        </w:r>
      </w:hyperlink>
      <w:r>
        <w:t xml:space="preserve"> ГОСТ 34530-2019.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&lt;19&gt; </w:t>
      </w:r>
      <w:hyperlink r:id="rId52" w:tooltip="&quot;ГОСТ 34530-2019. Межгосударственный стандарт. Транспорт железнодорожный. Основные понятия. Термины и определения&quot; (введен в действие Приказом Росстандарта от 24.09.2019 N 748-ст) {КонсультантПлюс}">
        <w:r>
          <w:rPr>
            <w:color w:val="0000FF"/>
          </w:rPr>
          <w:t>Подпункт 2.12.63 пункта 2.12</w:t>
        </w:r>
      </w:hyperlink>
      <w:r>
        <w:t xml:space="preserve"> ГОСТ 34530-2019.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3) капитальный ремонт и (или) реко</w:t>
      </w:r>
      <w:r>
        <w:t xml:space="preserve">нструкция железнодорожного переезда с устранением ограничений для обслуживания железнодорожных переездов дежурным по переезду в соответствии с </w:t>
      </w:r>
      <w:hyperlink w:anchor="P121" w:tooltip="9. Дежурный по переезду осуществляет обслуживание следующих железнодорожных переездов:">
        <w:r>
          <w:rPr>
            <w:color w:val="0000FF"/>
          </w:rPr>
          <w:t>пунктом 9</w:t>
        </w:r>
      </w:hyperlink>
      <w:r>
        <w:t xml:space="preserve"> Условий;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4) оборудование железнодорожного переезда автоматической переездной светофорной сигнализацией с автоматическими шлагбаумами &lt;20&gt; или устройствами автоматизированного удаленного управления или контроля свободности зоны железнодорожн</w:t>
      </w:r>
      <w:r>
        <w:t>ого переезда.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&lt;20&gt; </w:t>
      </w:r>
      <w:hyperlink r:id="rId53" w:tooltip="&quot;ГОСТ 34530-2019. Межгосударственный стандарт. Транспорт железнодорожный. Основные понятия. Термины и определения&quot; (введен в действие Приказом Росстандарта от 24.09.2019 N 748-ст) {КонсультантПлюс}">
        <w:r>
          <w:rPr>
            <w:color w:val="0000FF"/>
          </w:rPr>
          <w:t>Подпункт 2.9.18 пункта 2.9</w:t>
        </w:r>
      </w:hyperlink>
      <w:r>
        <w:t xml:space="preserve"> ГОСТ 34530-2019.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8. Перед отменой обслуживания железнодорожного переезда дежурным по переезду владельца инфрастр</w:t>
      </w:r>
      <w:r>
        <w:t>уктуры железнодорожного транспорта общего пользования или владельца железнодорожных путей необщего пользования необходимо: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lastRenderedPageBreak/>
        <w:t>1) выполнить работы по оборудованию железнодорожного переезда устройствами контроля работы автоматической переездной светофорной сигн</w:t>
      </w:r>
      <w:r>
        <w:t>ализации (при ее отсутствии) у дежурного по железнодорожной станции (диспетчера поездного);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2) проверить оборудование и обустройство железнодорожного переезда на соответствие требованиям </w:t>
      </w:r>
      <w:hyperlink w:anchor="P484" w:tooltip="III. Организация работы и обязанности дежурного">
        <w:r>
          <w:rPr>
            <w:color w:val="0000FF"/>
          </w:rPr>
          <w:t>главы III</w:t>
        </w:r>
      </w:hyperlink>
      <w:r>
        <w:t xml:space="preserve"> Условий и по результатам составить заключение о готовности железнодорожного переезда к эксплуатации без дежурного по переезду;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3) выполнить работы по замене технических средств организации дорожного движения (далее - ТСОДД) на участке </w:t>
      </w:r>
      <w:r>
        <w:t>автомобильной дороги в границах железнодорожного переезда, направить письменное уведомление (заказным письмом, по телеграфу, по электронной почте (при наличии) владельцу автомобильной дороги о необходимости внесения изменений в ПОДД (схему расстановки техн</w:t>
      </w:r>
      <w:r>
        <w:t xml:space="preserve">ических средств организации дорожного движения, в том числе содержащую: дорожные знаки, линии дорожной разметки, дорожные ограждения, пешеходные ограждения, направляющие устройства, дорожные светофоры, линии освещения, железнодорожные переезды, сигнальные </w:t>
      </w:r>
      <w:r>
        <w:t>столбики участка автомобильной дороги, в том числе в границах железнодорожного переезда) и замене ТСОДД на автомобильной дороге вне границ железнодорожного переезда.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Порядок перевода железнодорожных переездов в эксплуатацию без дежурного по переезду, а так</w:t>
      </w:r>
      <w:r>
        <w:t>же обслуживание железнодорожных переездов дежурным по переезду устанавливается локальным нормативным актом владельца инфраструктуры железнодорожного транспорта общего пользования или владельца железнодорожных путей необщего пользования.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В местах, согласова</w:t>
      </w:r>
      <w:r>
        <w:t>нных с владельцем автомобильных дорог, не менее чем за 15 календарных дней до прекращения обслуживания железнодорожного переезда дежурным по переезду, владелец инфраструктуры или владелец железнодорожных путей необщего пользования выставляет информационные</w:t>
      </w:r>
      <w:r>
        <w:t xml:space="preserve"> щиты сроком на 30 календарных дней с текстом: "Переезд с (указывается дата) без дежурного по переезду".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На закрываемых железнодорожных переездах (постоянно или временно) настил разбирается, подъезды к железнодорожным переездам со стороны автомобильных дор</w:t>
      </w:r>
      <w:r>
        <w:t>ог на расстоянии не менее 10 м от крайних рельсов по всей ширине перегораживаются барьерами высотой не менее 0,5 м. Предупреждающие знаки на подъездах и подходах к железнодорожным переездам снимаются. Взамен устанавливаются информационные знаки в местах на</w:t>
      </w:r>
      <w:r>
        <w:t>чала объезда, указывающие направление объезда.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На закрытых железнодорожных переездах все оборудование демонтируется.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Порядок выключения или перевода устройств автоматики железнодорожного переезда на режим временного прекращения эксплуатации (не круглосуточная или не ежедневная работа) устанавливается локальным нормативным актом владельца инфраструктуры железнодорожного т</w:t>
      </w:r>
      <w:r>
        <w:t>ранспорта общего пользования или владельца железнодорожных путей необщего пользования.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На подъездах к закрываемым железнодорожным переездам владельцем инфраструктуры железнодорожного транспорта общего пользования или владельцем железнодорожных путей необще</w:t>
      </w:r>
      <w:r>
        <w:t>го пользования по согласованию с владельцем участка автомобильной дороги, пересекающей данный железнодорожный переезд, должны быть оборудованы площадки для разворота транспортных средств.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lastRenderedPageBreak/>
        <w:t>Порядок демонтажа сооружений, устройств и оборудования закрываемых ж</w:t>
      </w:r>
      <w:r>
        <w:t>елезнодорожных переездов, их сохранности или повторного использования устанавливается локальным нормативным актом владельца инфраструктуры железнодорожного транспорта общего пользования или владельца железнодорожных путей необщего пользования.</w:t>
      </w:r>
    </w:p>
    <w:p w:rsidR="00AC0160" w:rsidRDefault="00A95223">
      <w:pPr>
        <w:pStyle w:val="ConsPlusNormal0"/>
        <w:spacing w:before="240"/>
        <w:ind w:firstLine="540"/>
        <w:jc w:val="both"/>
      </w:pPr>
      <w:bookmarkStart w:id="6" w:name="P121"/>
      <w:bookmarkEnd w:id="6"/>
      <w:r>
        <w:t xml:space="preserve">9. Дежурный </w:t>
      </w:r>
      <w:r>
        <w:t>по переезду осуществляет обслуживание следующих железнодорожных переездов: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1) расположенных на пересечениях автомобильных дорог с железнодорожными путями с движением поездов со скоростью более 140 км/ч независимо от интенсивности движения поездов и транспо</w:t>
      </w:r>
      <w:r>
        <w:t>ртных средств;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2) расположенных на пересечениях железнодорожных путей с автомобильными дорогами, по которым осуществляется трамвайное или троллейбусное движение;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3) I категории, предусмотренных </w:t>
      </w:r>
      <w:hyperlink w:anchor="P142" w:tooltip="11. Железнодорожные переезды в зависимости от интенсивности движения железнодорожного подвижного состава (поездов) и интенсивности движения транспортных средств делятся на четыре категории. Категории железнодорожных переездов общего и необщего пользования указ">
        <w:r>
          <w:rPr>
            <w:color w:val="0000FF"/>
          </w:rPr>
          <w:t>пунктом 11</w:t>
        </w:r>
      </w:hyperlink>
      <w:r>
        <w:t xml:space="preserve"> Условий;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4) II</w:t>
      </w:r>
      <w:r>
        <w:t xml:space="preserve"> категории, предусмотренных </w:t>
      </w:r>
      <w:hyperlink w:anchor="P142" w:tooltip="11. Железнодорожные переезды в зависимости от интенсивности движения железнодорожного подвижного состава (поездов) и интенсивности движения транспортных средств делятся на четыре категории. Категории железнодорожных переездов общего и необщего пользования указ">
        <w:r>
          <w:rPr>
            <w:color w:val="0000FF"/>
          </w:rPr>
          <w:t>пунктом 11</w:t>
        </w:r>
      </w:hyperlink>
      <w:r>
        <w:t xml:space="preserve"> Условий, расположенных на участках с интенсивностью движения более 16 поездов в сутки и не оборудованных автоматической переездной светофорной сигнализацией и контролем исправности</w:t>
      </w:r>
      <w:r>
        <w:t xml:space="preserve"> устройств переездной сигнализации у дежурного по железнодорожной станции (диспетчера поездного);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5) при пересечении автомобильной дорогой трех и более главных железнодорожных путей &lt;21&gt;;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&lt;21&gt; </w:t>
      </w:r>
      <w:hyperlink r:id="rId54" w:tooltip="&quot;ГОСТ 34530-2019. Межгосударственный стандарт. Транспорт железнодорожный. Основные понятия. Термины и определения&quot; (введен в действие Приказом Росстандарта от 24.09.2019 N 748-ст) {КонсультантПлюс}">
        <w:r>
          <w:rPr>
            <w:color w:val="0000FF"/>
          </w:rPr>
          <w:t>Подпункт 2.7.4 пункта 2.7</w:t>
        </w:r>
      </w:hyperlink>
      <w:r>
        <w:t xml:space="preserve"> ГОСТ 34530-2019.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 xml:space="preserve">6) II категории, предусмотренных </w:t>
      </w:r>
      <w:hyperlink w:anchor="P142" w:tooltip="11. Железнодорожные переезды в зависимости от интенсивности движения железнодорожного подвижного состава (поездов) и интенсивности движения транспортных средств делятся на четыре категории. Категории железнодорожных переездов общего и необщего пользования указ">
        <w:r>
          <w:rPr>
            <w:color w:val="0000FF"/>
          </w:rPr>
          <w:t>пунктом 11</w:t>
        </w:r>
      </w:hyperlink>
      <w:r>
        <w:t xml:space="preserve"> Условий, не соответствующих условиям видимости &lt;22&gt;</w:t>
      </w:r>
      <w:r>
        <w:t xml:space="preserve"> и расположенных на участках с интенсивностью движения более 16 поездов в сутки и не оборудованных автоматической переездной светофорной сигнализацией и контролем исправности устройств переездной сигнализации у дежурного по железнодорожной станции (диспетч</w:t>
      </w:r>
      <w:r>
        <w:t>ера поездного), - независимо от условий видимости;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&lt;22&gt; </w:t>
      </w:r>
      <w:hyperlink r:id="rId55" w:tooltip="&quot;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&quot; (утв. Приказом Росстандарта от 26.09.2">
        <w:r>
          <w:rPr>
            <w:color w:val="0000FF"/>
          </w:rPr>
          <w:t>Подпункт 7.2 пункта 7</w:t>
        </w:r>
      </w:hyperlink>
      <w:r>
        <w:t xml:space="preserve"> ГОСТ Р 50597-2017</w:t>
      </w:r>
      <w:r>
        <w:t>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 xml:space="preserve">7) III категории, предусмотренных </w:t>
      </w:r>
      <w:hyperlink w:anchor="P142" w:tooltip="11. Железнодорожные переезды в зависимости от интенсивности движения железнодорожного подвижного состава (поездов) и интенсивности движения транспортных средств делятся на четыре категории. Категории железнодорожных переездов общего и необщего пользования указ">
        <w:r>
          <w:rPr>
            <w:color w:val="0000FF"/>
          </w:rPr>
          <w:t>пунктом 11</w:t>
        </w:r>
      </w:hyperlink>
      <w:r>
        <w:t xml:space="preserve"> Условий, не оборудованных автоматической переездной светофорной сигнализацией и контролем исправности устройств переездной сигнализации у дежурного по железнодорожной стан</w:t>
      </w:r>
      <w:r>
        <w:t>ции (диспетчера поездного):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расположенных на участке с интенсивностью движения более 16 поездов в сутки и не соответствующих условиям видимости;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расположенных на участке с интенсивностью движения более 200 поездов в сутки (независимо от условий видимости).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lastRenderedPageBreak/>
        <w:t>Необходимость обслуживания дежурным по переезду железнодорожных переездов, не соответствующих указанным требованиям, определяется владельцем инфраструктуры железнодорожного транспорта общего пользования или владельцем железнодорожных путей необщего пользо</w:t>
      </w:r>
      <w:r>
        <w:t>вания.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10. Железнодорожные переезды располагаются: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1) на пересечениях железнодорожных путей общего и (или) необщего пользования с автомобильными дорогами общего пользования (далее - железнодорожные переезды общего пользования);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2) на пересечениях железнодо</w:t>
      </w:r>
      <w:r>
        <w:t>рожных путей общего и (или) необщего пользования с автомобильными дорогами необщего пользования (далее - железнодорожные переезды необщего пользования).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Пересечения железнодорожных путей в одном уровне с проезжей частью автомобильных дорог, предназначенных</w:t>
      </w:r>
      <w:r>
        <w:t xml:space="preserve"> для обеспечения технологического процесса работы данных предприятий, относятся к технологическим проездам. Порядок обеспечения безопасности движения железнодорожного подвижного состава (поездов) и транспортных средств, содержания и обслуживания технологич</w:t>
      </w:r>
      <w:r>
        <w:t>еских проездов устанавливается локальным нормативным актом владельца инфраструктуры железнодорожного транспорта общего пользования или владельца железнодорожных путей необщего пользования.</w:t>
      </w:r>
    </w:p>
    <w:p w:rsidR="00AC0160" w:rsidRDefault="00A95223">
      <w:pPr>
        <w:pStyle w:val="ConsPlusNormal0"/>
        <w:spacing w:before="240"/>
        <w:ind w:firstLine="540"/>
        <w:jc w:val="both"/>
      </w:pPr>
      <w:bookmarkStart w:id="7" w:name="P142"/>
      <w:bookmarkEnd w:id="7"/>
      <w:r>
        <w:t>11. Железнодорожные переезды в зависимости от интенсивности движени</w:t>
      </w:r>
      <w:r>
        <w:t xml:space="preserve">я железнодорожного подвижного состава (поездов) и интенсивности движения транспортных средств делятся на четыре категории. Категории железнодорожных переездов общего и необщего пользования указаны в таблицах N 1 и </w:t>
      </w:r>
      <w:hyperlink w:anchor="P185" w:tooltip="Категории железнодорожных переездов необщего пользования">
        <w:r>
          <w:rPr>
            <w:color w:val="0000FF"/>
          </w:rPr>
          <w:t>N 2</w:t>
        </w:r>
      </w:hyperlink>
      <w:r>
        <w:t>.</w:t>
      </w:r>
    </w:p>
    <w:p w:rsidR="00AC0160" w:rsidRDefault="00A95223">
      <w:pPr>
        <w:pStyle w:val="ConsPlusNormal0"/>
        <w:jc w:val="both"/>
      </w:pPr>
      <w:r>
        <w:t xml:space="preserve">(в ред. </w:t>
      </w:r>
      <w:hyperlink r:id="rId56" w:tooltip="Приказ Минтранса России от 19.12.2024 N 447 &quot;О внесении изменений в Условия эксплуатации железнодорожных переездов, утвержденные приказом Министерства транспорта Российской Федерации от 5 октября 2022 г. N 402&quot; (Зарегистрировано в Минюсте России 30.01.2025 N 8">
        <w:r>
          <w:rPr>
            <w:color w:val="0000FF"/>
          </w:rPr>
          <w:t>Приказа</w:t>
        </w:r>
      </w:hyperlink>
      <w:r>
        <w:t xml:space="preserve"> Минтранса России от 19.12.2024 N 447)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jc w:val="right"/>
      </w:pPr>
      <w:r>
        <w:t>Таблица N 1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jc w:val="center"/>
      </w:pPr>
      <w:r>
        <w:t>Категории железнодорожных переездов общего пользования</w:t>
      </w:r>
    </w:p>
    <w:p w:rsidR="00AC0160" w:rsidRDefault="00AC016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280"/>
        <w:gridCol w:w="1280"/>
        <w:gridCol w:w="1280"/>
        <w:gridCol w:w="1280"/>
        <w:gridCol w:w="1282"/>
      </w:tblGrid>
      <w:tr w:rsidR="00AC0160">
        <w:tc>
          <w:tcPr>
            <w:tcW w:w="2665" w:type="dxa"/>
            <w:vMerge w:val="restart"/>
          </w:tcPr>
          <w:p w:rsidR="00AC0160" w:rsidRDefault="00A95223">
            <w:pPr>
              <w:pStyle w:val="ConsPlusNormal0"/>
              <w:jc w:val="center"/>
            </w:pPr>
            <w:r>
              <w:t>Интенсивность движения поездов по главному железнодорожному пути (суммарно в двух направлениях), поездов в сутки</w:t>
            </w:r>
          </w:p>
        </w:tc>
        <w:tc>
          <w:tcPr>
            <w:tcW w:w="6402" w:type="dxa"/>
            <w:gridSpan w:val="5"/>
          </w:tcPr>
          <w:p w:rsidR="00AC0160" w:rsidRDefault="00A95223">
            <w:pPr>
              <w:pStyle w:val="ConsPlusNormal0"/>
              <w:jc w:val="center"/>
            </w:pPr>
            <w:r>
              <w:t>Интенсивность движения транспортных средств (суммарно в двух направлениях) транспортных</w:t>
            </w:r>
            <w:r>
              <w:t xml:space="preserve"> средств в сутки:</w:t>
            </w:r>
          </w:p>
        </w:tc>
      </w:tr>
      <w:tr w:rsidR="00AC0160">
        <w:tc>
          <w:tcPr>
            <w:tcW w:w="2665" w:type="dxa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1280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до 200 включительно</w:t>
            </w:r>
          </w:p>
        </w:tc>
        <w:tc>
          <w:tcPr>
            <w:tcW w:w="1280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201 - 1000</w:t>
            </w:r>
          </w:p>
        </w:tc>
        <w:tc>
          <w:tcPr>
            <w:tcW w:w="1280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1001 - 3000</w:t>
            </w:r>
          </w:p>
        </w:tc>
        <w:tc>
          <w:tcPr>
            <w:tcW w:w="1280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3001 - 7000</w:t>
            </w:r>
          </w:p>
        </w:tc>
        <w:tc>
          <w:tcPr>
            <w:tcW w:w="1282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Более 7000</w:t>
            </w:r>
          </w:p>
        </w:tc>
      </w:tr>
      <w:tr w:rsidR="00AC0160">
        <w:tc>
          <w:tcPr>
            <w:tcW w:w="2665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До 16 включительно, а также по всем станционным и подъездным железнодорожным путям</w:t>
            </w:r>
          </w:p>
        </w:tc>
        <w:tc>
          <w:tcPr>
            <w:tcW w:w="1280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IV</w:t>
            </w:r>
          </w:p>
        </w:tc>
        <w:tc>
          <w:tcPr>
            <w:tcW w:w="1280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IV</w:t>
            </w:r>
          </w:p>
        </w:tc>
        <w:tc>
          <w:tcPr>
            <w:tcW w:w="1280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IV</w:t>
            </w:r>
          </w:p>
        </w:tc>
        <w:tc>
          <w:tcPr>
            <w:tcW w:w="1280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III</w:t>
            </w:r>
          </w:p>
        </w:tc>
        <w:tc>
          <w:tcPr>
            <w:tcW w:w="1282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II</w:t>
            </w:r>
          </w:p>
        </w:tc>
      </w:tr>
      <w:tr w:rsidR="00AC0160">
        <w:tc>
          <w:tcPr>
            <w:tcW w:w="2665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lastRenderedPageBreak/>
              <w:t>17 - 100</w:t>
            </w:r>
          </w:p>
        </w:tc>
        <w:tc>
          <w:tcPr>
            <w:tcW w:w="1280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IV</w:t>
            </w:r>
          </w:p>
        </w:tc>
        <w:tc>
          <w:tcPr>
            <w:tcW w:w="1280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IV</w:t>
            </w:r>
          </w:p>
        </w:tc>
        <w:tc>
          <w:tcPr>
            <w:tcW w:w="1280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III</w:t>
            </w:r>
          </w:p>
        </w:tc>
        <w:tc>
          <w:tcPr>
            <w:tcW w:w="1280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II</w:t>
            </w:r>
          </w:p>
        </w:tc>
        <w:tc>
          <w:tcPr>
            <w:tcW w:w="1282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</w:t>
            </w:r>
          </w:p>
        </w:tc>
      </w:tr>
      <w:tr w:rsidR="00AC0160">
        <w:tc>
          <w:tcPr>
            <w:tcW w:w="2665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101 - 200</w:t>
            </w:r>
          </w:p>
        </w:tc>
        <w:tc>
          <w:tcPr>
            <w:tcW w:w="1280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IV</w:t>
            </w:r>
          </w:p>
        </w:tc>
        <w:tc>
          <w:tcPr>
            <w:tcW w:w="1280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III</w:t>
            </w:r>
          </w:p>
        </w:tc>
        <w:tc>
          <w:tcPr>
            <w:tcW w:w="1280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II</w:t>
            </w:r>
          </w:p>
        </w:tc>
        <w:tc>
          <w:tcPr>
            <w:tcW w:w="1280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</w:t>
            </w:r>
          </w:p>
        </w:tc>
        <w:tc>
          <w:tcPr>
            <w:tcW w:w="1282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</w:t>
            </w:r>
          </w:p>
        </w:tc>
      </w:tr>
      <w:tr w:rsidR="00AC0160">
        <w:tc>
          <w:tcPr>
            <w:tcW w:w="2665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Более 200</w:t>
            </w:r>
          </w:p>
        </w:tc>
        <w:tc>
          <w:tcPr>
            <w:tcW w:w="1280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III</w:t>
            </w:r>
          </w:p>
        </w:tc>
        <w:tc>
          <w:tcPr>
            <w:tcW w:w="1280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II</w:t>
            </w:r>
          </w:p>
        </w:tc>
        <w:tc>
          <w:tcPr>
            <w:tcW w:w="1280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II</w:t>
            </w:r>
          </w:p>
        </w:tc>
        <w:tc>
          <w:tcPr>
            <w:tcW w:w="1280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</w:t>
            </w:r>
          </w:p>
        </w:tc>
        <w:tc>
          <w:tcPr>
            <w:tcW w:w="1282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</w:t>
            </w:r>
          </w:p>
        </w:tc>
      </w:tr>
    </w:tbl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12. К железнодорожным переездам общего пользования I категории относятся железнодорожные переезды, где осуществляется движение железнодорожного подвижного состава (поездов) со скоростью более 140 км/ч независимо от интенсивности движения транспортных средс</w:t>
      </w:r>
      <w:r>
        <w:t>тв на автомобильной дороге.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jc w:val="right"/>
      </w:pPr>
      <w:r>
        <w:t>Таблица N 2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jc w:val="center"/>
      </w:pPr>
      <w:bookmarkStart w:id="8" w:name="P185"/>
      <w:bookmarkEnd w:id="8"/>
      <w:r>
        <w:t>Категории железнодорожных переездов необщего пользования</w:t>
      </w:r>
    </w:p>
    <w:p w:rsidR="00AC0160" w:rsidRDefault="00AC016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96"/>
        <w:gridCol w:w="1493"/>
        <w:gridCol w:w="1493"/>
        <w:gridCol w:w="1493"/>
        <w:gridCol w:w="1494"/>
      </w:tblGrid>
      <w:tr w:rsidR="00AC0160">
        <w:tc>
          <w:tcPr>
            <w:tcW w:w="3096" w:type="dxa"/>
            <w:vMerge w:val="restart"/>
          </w:tcPr>
          <w:p w:rsidR="00AC0160" w:rsidRDefault="00A95223">
            <w:pPr>
              <w:pStyle w:val="ConsPlusNormal0"/>
              <w:jc w:val="center"/>
            </w:pPr>
            <w:r>
              <w:t>Интенсивность движения поездов по железнодорожным путям (суммарно в двух направлениях), поездов в сутки</w:t>
            </w:r>
          </w:p>
        </w:tc>
        <w:tc>
          <w:tcPr>
            <w:tcW w:w="5973" w:type="dxa"/>
            <w:gridSpan w:val="4"/>
          </w:tcPr>
          <w:p w:rsidR="00AC0160" w:rsidRDefault="00A95223">
            <w:pPr>
              <w:pStyle w:val="ConsPlusNormal0"/>
              <w:jc w:val="center"/>
            </w:pPr>
            <w:r>
              <w:t>Интенсивность движения транспортных средств (суммарн</w:t>
            </w:r>
            <w:r>
              <w:t>о в двух направлениях), транспортных средств в сутки:</w:t>
            </w:r>
          </w:p>
        </w:tc>
      </w:tr>
      <w:tr w:rsidR="00AC0160">
        <w:tc>
          <w:tcPr>
            <w:tcW w:w="3096" w:type="dxa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1493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До 100</w:t>
            </w:r>
          </w:p>
        </w:tc>
        <w:tc>
          <w:tcPr>
            <w:tcW w:w="1493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101 - 500</w:t>
            </w:r>
          </w:p>
        </w:tc>
        <w:tc>
          <w:tcPr>
            <w:tcW w:w="1493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501 - 1000</w:t>
            </w:r>
          </w:p>
        </w:tc>
        <w:tc>
          <w:tcPr>
            <w:tcW w:w="1494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1001 и более</w:t>
            </w:r>
          </w:p>
        </w:tc>
      </w:tr>
      <w:tr w:rsidR="00AC0160">
        <w:tc>
          <w:tcPr>
            <w:tcW w:w="3096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До 8 включительно</w:t>
            </w:r>
          </w:p>
        </w:tc>
        <w:tc>
          <w:tcPr>
            <w:tcW w:w="1493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IV</w:t>
            </w:r>
          </w:p>
        </w:tc>
        <w:tc>
          <w:tcPr>
            <w:tcW w:w="1493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IV</w:t>
            </w:r>
          </w:p>
        </w:tc>
        <w:tc>
          <w:tcPr>
            <w:tcW w:w="1493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IV</w:t>
            </w:r>
          </w:p>
        </w:tc>
        <w:tc>
          <w:tcPr>
            <w:tcW w:w="1494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III</w:t>
            </w:r>
          </w:p>
        </w:tc>
      </w:tr>
      <w:tr w:rsidR="00AC0160">
        <w:tc>
          <w:tcPr>
            <w:tcW w:w="3096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8 - 24</w:t>
            </w:r>
          </w:p>
        </w:tc>
        <w:tc>
          <w:tcPr>
            <w:tcW w:w="1493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IV</w:t>
            </w:r>
          </w:p>
        </w:tc>
        <w:tc>
          <w:tcPr>
            <w:tcW w:w="1493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IV</w:t>
            </w:r>
          </w:p>
        </w:tc>
        <w:tc>
          <w:tcPr>
            <w:tcW w:w="1493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III</w:t>
            </w:r>
          </w:p>
        </w:tc>
        <w:tc>
          <w:tcPr>
            <w:tcW w:w="1494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II</w:t>
            </w:r>
          </w:p>
        </w:tc>
      </w:tr>
      <w:tr w:rsidR="00AC0160">
        <w:tc>
          <w:tcPr>
            <w:tcW w:w="3096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25 - 38</w:t>
            </w:r>
          </w:p>
        </w:tc>
        <w:tc>
          <w:tcPr>
            <w:tcW w:w="1493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IV</w:t>
            </w:r>
          </w:p>
        </w:tc>
        <w:tc>
          <w:tcPr>
            <w:tcW w:w="1493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III</w:t>
            </w:r>
          </w:p>
        </w:tc>
        <w:tc>
          <w:tcPr>
            <w:tcW w:w="1493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II</w:t>
            </w:r>
          </w:p>
        </w:tc>
        <w:tc>
          <w:tcPr>
            <w:tcW w:w="1494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</w:t>
            </w:r>
          </w:p>
        </w:tc>
      </w:tr>
      <w:tr w:rsidR="00AC0160">
        <w:tc>
          <w:tcPr>
            <w:tcW w:w="3096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Более 39</w:t>
            </w:r>
          </w:p>
        </w:tc>
        <w:tc>
          <w:tcPr>
            <w:tcW w:w="1493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III</w:t>
            </w:r>
          </w:p>
        </w:tc>
        <w:tc>
          <w:tcPr>
            <w:tcW w:w="1493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II</w:t>
            </w:r>
          </w:p>
        </w:tc>
        <w:tc>
          <w:tcPr>
            <w:tcW w:w="1493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</w:t>
            </w:r>
          </w:p>
        </w:tc>
        <w:tc>
          <w:tcPr>
            <w:tcW w:w="1494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I</w:t>
            </w:r>
          </w:p>
        </w:tc>
      </w:tr>
    </w:tbl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13. К железнодорожным переездам необщего пользования I категории относятся железнодорожные переезды: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1) расположенные на железнодорожных станциях, где производится маневровая работа, осуществляемая по технологическому процессу работы железнодорожной станци</w:t>
      </w:r>
      <w:r>
        <w:t>и при пересечении автомобильных дорог с интенсивностью движения более 1000 транспортных средств в сутки;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2) расположенные на перегонах и железнодорожных станциях, где осуществляются железнодорожные перевозки при пересечении автомобильных дорог с интенсивно</w:t>
      </w:r>
      <w:r>
        <w:t>стью движения более 501 транспортных средств в сутки.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К железнодорожным переездам необщего пользования II категории относятся железнодорожные переезды, расположенные на перегонах и железнодорожных станциях, при пересечении автомобильных дорог с интенсивнос</w:t>
      </w:r>
      <w:r>
        <w:t>тью движения от 101 до 500 транспортных средств в сутки.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lastRenderedPageBreak/>
        <w:t>К железнодорожным переездам необщего пользования III категории относятся железнодорожные переезды, расположенные на перегонах и железнодорожных станциях при пересечении автомобильных дорог, с интенси</w:t>
      </w:r>
      <w:r>
        <w:t>вностью движения менее 100 транспортных средств в сутки.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Все железнодорожные переезды необщего пользования, не предусмотренные требованиями </w:t>
      </w:r>
      <w:hyperlink w:anchor="P185" w:tooltip="Категории железнодорожных переездов необщего пользования">
        <w:r>
          <w:rPr>
            <w:color w:val="0000FF"/>
          </w:rPr>
          <w:t>таблицы N 2</w:t>
        </w:r>
      </w:hyperlink>
      <w:r>
        <w:t xml:space="preserve"> Условий, относя</w:t>
      </w:r>
      <w:r>
        <w:t>тся к IV категории.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14. Железнодорожные переезды могут: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быть оборудованы устройствами переездной сигнализации, извещающей водителей транспортных средств о подходе к железнодорожному переезду поезда, или обслуживаться дежурным по переезду и (или) другими работниками, которым поручено осуществлять регулирование д</w:t>
      </w:r>
      <w:r>
        <w:t>вижения поездов и транспортных средств на железнодорожном переезде (далее - регулируемые железнодорожные переезды),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быть не оборудованными устройствами переездной сигнализации и не обслуживаться дежурным по переезду и (или) другими работниками, которым пор</w:t>
      </w:r>
      <w:r>
        <w:t>учено осуществлять регулирование движения поездов и транспортных средств на железнодорожном переезде (далее - нерегулируемые железнодорожные переезды).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Title0"/>
        <w:jc w:val="center"/>
        <w:outlineLvl w:val="1"/>
      </w:pPr>
      <w:r>
        <w:t>II. Требования к устройству и оборудованию</w:t>
      </w:r>
    </w:p>
    <w:p w:rsidR="00AC0160" w:rsidRDefault="00A95223">
      <w:pPr>
        <w:pStyle w:val="ConsPlusTitle0"/>
        <w:jc w:val="center"/>
      </w:pPr>
      <w:r>
        <w:t>железнодорожных переездов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15. Для обеспечения безопасности движения на железнодорожных переездах применяются следующие устройства: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1) шлагбаум при оборудовании железнодорожного переезда автоматической переездной светофорной сигнализацией;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2) устройство, при включении (работе) котор</w:t>
      </w:r>
      <w:r>
        <w:t>ого запрещается выезд железнодорожного подвижного состава (поезда) на железнодорожный переезд (далее - заградительная сигнализация);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3) устройство автоматического включения при приближении поезда сигнальных показаний переездных светофоров и звуковой сигнал</w:t>
      </w:r>
      <w:r>
        <w:t>изации, запрещающих движение через железнодорожный переезд автотранспорту (далее - автоматическая переездная светофорная сигнализация) &lt;23&gt;;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&lt;23&gt; </w:t>
      </w:r>
      <w:hyperlink r:id="rId57" w:tooltip="&quot;ГОСТ Р 53431-2009. Национальный стандарт Российской Федерации. Автоматика и телемеханика железнодорожная. Термины и определения&quot; (утв. и введен в действие Приказом Ростехрегулирования от 27.11.2009 N 523-ст) (ред. от 13.09.2011) {КонсультантПлюс}">
        <w:r>
          <w:rPr>
            <w:color w:val="0000FF"/>
          </w:rPr>
          <w:t>Подпункт 80 пункта 3</w:t>
        </w:r>
      </w:hyperlink>
      <w:r>
        <w:t xml:space="preserve"> ГОСТ Р 53431-2009 "Национальный стандарт Российской Федерации. Автоматика и телемеханика железнодорожная. Термины и определения", введенного в действие приказом Ростехрегулирования от 27 ноября 2009</w:t>
      </w:r>
      <w:r>
        <w:t xml:space="preserve"> г. N 523-ст (М., "Стандартинформ", 2010), с изменением ГОСТ Р 53431-2009 "Автоматика и телемеханика железнодорожная. Термины и определения" (М., "Стандартинформ", 2012) (далее - ГОСТ Р 53431-2009).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4) устройство переездной сигнализации, при которой перее</w:t>
      </w:r>
      <w:r>
        <w:t xml:space="preserve">здные светофоры имеют дополнительную сигнальную головку с бело-лунным мигающим сигналом (огнем), </w:t>
      </w:r>
      <w:r>
        <w:lastRenderedPageBreak/>
        <w:t>свидетельствующим об отсутствии приближающегося к железнодорожному переезду железнодорожного подвижного состава (поезда) и исправности устройств сигнализации (</w:t>
      </w:r>
      <w:r>
        <w:t>далее - автоматическая светофорная сигнализация с бело-лунным мигающим огнем);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5) переездная сигнализация, дополненная заградительными брусьями шлагбаумов, которые опускаются и поднимаются автоматически (далее - автоматическая светофорная сигнализация с ав</w:t>
      </w:r>
      <w:r>
        <w:t>томатическими шлагбаумами);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6) переездная сигнализация, дополненная заградительными брусьями шлагбаумов, опускание которых осуществляется автоматически при приближении железнодорожного подвижного состава (поезда), а выключение сигнализации и подъем загради</w:t>
      </w:r>
      <w:r>
        <w:t>тельных брусьев шлагбаумов - от нажатия кнопки дежурным по переезду после проследования железнодорожного подвижного состава (поезда) за железнодорожный переезд (далее - автоматическая светофорная сигнализация с полуавтоматическими шлагбаумами);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7) переездн</w:t>
      </w:r>
      <w:r>
        <w:t>ая сигнализация, дополненная заградительными брусьями шлагбаумов, управление которыми осуществляется дежурным по переезду с щитка управления (далее - автоматическая светофорная сигнализация с электрошлагбаумами);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8) переездная сигнализация, при которой изв</w:t>
      </w:r>
      <w:r>
        <w:t xml:space="preserve">ещение дежурного по переезду о приближении железнодорожного подвижного состава (поезда) к железнодорожному переезду подается оптическим и акустическим сигналом, а включение и выключение технических средств ограждения железнодорожного переезда осуществляет </w:t>
      </w:r>
      <w:r>
        <w:t>обслуживающий дежурный по переезду (далее - оповестительная сигнализация) &lt;24&gt;;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&lt;24&gt; </w:t>
      </w:r>
      <w:hyperlink r:id="rId58" w:tooltip="&quot;ГОСТ Р 53431-2009. Национальный стандарт Российской Федерации. Автоматика и телемеханика железнодорожная. Термины и определения&quot; (утв. и введен в действие Приказом Ростехрегулирования от 27.11.2009 N 523-ст) (ред. от 13.09.2011) {КонсультантПлюс}">
        <w:r>
          <w:rPr>
            <w:color w:val="0000FF"/>
          </w:rPr>
          <w:t>Подпункт 86 пункта 3</w:t>
        </w:r>
      </w:hyperlink>
      <w:r>
        <w:t xml:space="preserve"> ГОС</w:t>
      </w:r>
      <w:r>
        <w:t>Т Р 53431-2009.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9) железнодорожный светофор, сигнальные показания которого передаются на железнодорожных переездах для водителей автотранспортных средств &lt;25&gt; (транспортный светофор тип Т6, Т6.д, Т10 &lt;26&gt;) (далее - переездной светофор);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</w:t>
      </w:r>
      <w:r>
        <w:t>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&lt;25&gt; </w:t>
      </w:r>
      <w:hyperlink r:id="rId59" w:tooltip="&quot;ГОСТ Р 53431-2009. Национальный стандарт Российской Федерации. Автоматика и телемеханика железнодорожная. Термины и определения&quot; (утв. и введен в действие Приказом Ростехрегулирования от 27.11.2009 N 523-ст) (ред. от 13.09.2011) {КонсультантПлюс}">
        <w:r>
          <w:rPr>
            <w:color w:val="0000FF"/>
          </w:rPr>
          <w:t>Подпункт 50 пункта 3</w:t>
        </w:r>
      </w:hyperlink>
      <w:r>
        <w:t xml:space="preserve"> ГОСТ Р 53431-2009.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&lt;26&gt; </w:t>
      </w:r>
      <w:hyperlink r:id="rId60" w:tooltip="&quot;ГОСТ Р 52282-2004. Национальный стандарт Российской Федерации. Технические средства организации дорожного движения. Светофоры дорожные. Типы и основные параметры. Общие технические требования. Методы испытаний&quot; (утв. и введен в действие Приказом Ростехрегулир">
        <w:r>
          <w:rPr>
            <w:color w:val="0000FF"/>
          </w:rPr>
          <w:t>Приложение А</w:t>
        </w:r>
      </w:hyperlink>
      <w:r>
        <w:t xml:space="preserve"> к ГОСТ Р 52282-2004 "Национальный стандарт Российской Федерации. Технические средства организации дорожного движения. Светофоры дорожные. Типы и основные параметры. Общие технические требования</w:t>
      </w:r>
      <w:r>
        <w:t>. Методы испытаний", введенного в действие приказом Ростехрегулирования от 15 декабря 2004 г. N 109-ст (М., "ИПК "Издательство стандартов", 2005), с изменениями ГОСТ Р 52282-2004 "Технические средства организации дорожного движения. Светофоры дорожные. Тип</w:t>
      </w:r>
      <w:r>
        <w:t>ы и основные параметры. Общие технические требования. Методы испытаний" ("ИУС "Национальные стандарты", 2019, N 4).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10) устройство зависимости между переездной сигнализацией и специальными светофорами для организации движения железнодорожного подвижного с</w:t>
      </w:r>
      <w:r>
        <w:t xml:space="preserve">остава (поезда) через железнодорожный переезд, сигнализирующее красным и бело-лунным сигналом (огнем) может </w:t>
      </w:r>
      <w:r>
        <w:lastRenderedPageBreak/>
        <w:t>применяться только на подъездных путях при невозможности оборудования (расчетной длины) участков приближения (далее - светофорная сигнализация);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11) противотаранные устройства (далее - ПТУ &lt;27&gt;);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&lt;27&gt; </w:t>
      </w:r>
      <w:hyperlink r:id="rId61" w:tooltip="&quot;ГОСТ Р 57362-2016. Национальный стандарт Российской Федерации. Устройства противотаранные управляемые. Классификация. Термины и определения&quot; (утв. и введен в действие Приказом Росстандарта от 16.12.2016 N 2041-ст) {КонсультантПлюс}">
        <w:r>
          <w:rPr>
            <w:color w:val="0000FF"/>
          </w:rPr>
          <w:t>Подпункт 3.17 пункта 3</w:t>
        </w:r>
      </w:hyperlink>
      <w:r>
        <w:t xml:space="preserve"> ГОСТ Р 57362-2016 "Национальный стандарт Росс</w:t>
      </w:r>
      <w:r>
        <w:t>ийской Федерации. Устройства противотаранные управляемые. Классификация. Термины и определения", введенного в действие приказом Росстандарта от 16 декабря 2016 г. N 2041-ст (М., "Стандартинформ", 2017).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12) устройство заграждения железнодорожного переезда</w:t>
      </w:r>
      <w:r>
        <w:t xml:space="preserve"> (далее - УЗП &lt;28&gt;);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&lt;28&gt; </w:t>
      </w:r>
      <w:hyperlink r:id="rId62" w:tooltip="&quot;ГОСТ 34530-2019. Межгосударственный стандарт. Транспорт железнодорожный. Основные понятия. Термины и определения&quot; (введен в действие Приказом Росстандарта от 24.09.2019 N 748-ст) {КонсультантПлюс}">
        <w:r>
          <w:rPr>
            <w:color w:val="0000FF"/>
          </w:rPr>
          <w:t>Подпункт 2.9.22 пункта 2.9</w:t>
        </w:r>
      </w:hyperlink>
      <w:r>
        <w:t xml:space="preserve"> ГОСТ 34530-2019 "Межгосударственный стандарт. Транспорт железнодорожный. Основные понятия. Термины и опред</w:t>
      </w:r>
      <w:r>
        <w:t>еления", введенного в действие приказом Росстандарта от 24 сентября 2019 г. N 748-ст (М., "Стандартинформ", 2019).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bookmarkStart w:id="9" w:name="P256"/>
      <w:bookmarkEnd w:id="9"/>
      <w:r>
        <w:t>13) табло обратного отсчета времени до включения красных сигналов (огней) на переездных светофорах;</w:t>
      </w:r>
    </w:p>
    <w:p w:rsidR="00AC0160" w:rsidRDefault="00A95223">
      <w:pPr>
        <w:pStyle w:val="ConsPlusNormal0"/>
        <w:spacing w:before="240"/>
        <w:ind w:firstLine="540"/>
        <w:jc w:val="both"/>
      </w:pPr>
      <w:bookmarkStart w:id="10" w:name="P257"/>
      <w:bookmarkEnd w:id="10"/>
      <w:r>
        <w:t>14) автоматическая переездная светофорна</w:t>
      </w:r>
      <w:r>
        <w:t>я сигнализация с автоматическими шлагбаумами и (или) устройство автоматизированного удаленного управления и (или) контроля свободности зоны железнодорожного переезда.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16. Порядок оборудования железнодорожных переездов устройствами, предусмотренными </w:t>
      </w:r>
      <w:hyperlink w:anchor="P256" w:tooltip="13) табло обратного отсчета времени до включения красных сигналов (огней) на переездных светофорах;">
        <w:r>
          <w:rPr>
            <w:color w:val="0000FF"/>
          </w:rPr>
          <w:t>подпунктами 13</w:t>
        </w:r>
      </w:hyperlink>
      <w:r>
        <w:t xml:space="preserve">, </w:t>
      </w:r>
      <w:hyperlink w:anchor="P257" w:tooltip="14) автоматическая переездная светофорная сигнализация с автоматическими шлагбаумами и (или) устройство автоматизированного удаленного управления и (или) контроля свободности зоны железнодорожного переезда.">
        <w:r>
          <w:rPr>
            <w:color w:val="0000FF"/>
          </w:rPr>
          <w:t>14 пункта 15</w:t>
        </w:r>
      </w:hyperlink>
      <w:r>
        <w:t xml:space="preserve"> Условий, и порядок их использования устанавливаются локальным нормативным актом владельца инфраструктуры железнодо</w:t>
      </w:r>
      <w:r>
        <w:t>рожного транспорта общего пользования или владельца железнодорожных путей необщего пользования.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17. На технологические проезды, на которых не обеспечиваются условия видимости в соответствии с нормами, приведенными в таблице N 3 Условий, оборудуются дорожны</w:t>
      </w:r>
      <w:r>
        <w:t>е зеркала. Определение места установки дорожного зеркала и поворота поверхности отражателя по отношению к водителю транспортного средства осуществляется с учетом обеспечения видимости приближающегося железнодорожного подвижного состава (поезда).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jc w:val="right"/>
      </w:pPr>
      <w:r>
        <w:t>Таблица N</w:t>
      </w:r>
      <w:r>
        <w:t xml:space="preserve"> 3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jc w:val="center"/>
      </w:pPr>
      <w:bookmarkStart w:id="11" w:name="P263"/>
      <w:bookmarkEnd w:id="11"/>
      <w:r>
        <w:t>Нормы обеспечения видимости поезда, приближающегося</w:t>
      </w:r>
    </w:p>
    <w:p w:rsidR="00AC0160" w:rsidRDefault="00A95223">
      <w:pPr>
        <w:pStyle w:val="ConsPlusNormal0"/>
        <w:jc w:val="center"/>
      </w:pPr>
      <w:r>
        <w:t>к железнодорожному переезду &lt;29&gt;</w:t>
      </w:r>
    </w:p>
    <w:p w:rsidR="00AC0160" w:rsidRDefault="00AC0160">
      <w:pPr>
        <w:pStyle w:val="ConsPlusNormal0"/>
        <w:ind w:firstLine="540"/>
        <w:jc w:val="both"/>
      </w:pPr>
    </w:p>
    <w:p w:rsidR="00AC0160" w:rsidRDefault="00A95223">
      <w:pPr>
        <w:pStyle w:val="ConsPlusNormal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&lt;29&gt; </w:t>
      </w:r>
      <w:hyperlink r:id="rId63" w:tooltip="&quot;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&quot; (утв. Приказом Росстандарта от 26.09.2">
        <w:r>
          <w:rPr>
            <w:color w:val="0000FF"/>
          </w:rPr>
          <w:t>Подпункт 7.2 пункта 7</w:t>
        </w:r>
      </w:hyperlink>
      <w:r>
        <w:t xml:space="preserve"> ГОСТ Р 50597-2017.</w:t>
      </w:r>
    </w:p>
    <w:p w:rsidR="00AC0160" w:rsidRDefault="00AC0160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06"/>
        <w:gridCol w:w="1106"/>
        <w:gridCol w:w="1106"/>
        <w:gridCol w:w="1106"/>
        <w:gridCol w:w="1106"/>
        <w:gridCol w:w="1106"/>
      </w:tblGrid>
      <w:tr w:rsidR="00AC0160">
        <w:tc>
          <w:tcPr>
            <w:tcW w:w="2381" w:type="dxa"/>
          </w:tcPr>
          <w:p w:rsidR="00AC0160" w:rsidRDefault="00A95223">
            <w:pPr>
              <w:pStyle w:val="ConsPlusNormal0"/>
              <w:jc w:val="center"/>
            </w:pPr>
            <w:r>
              <w:lastRenderedPageBreak/>
              <w:t>Скорость движения железнодорожного подвижного состава, (поезда), км/ч</w:t>
            </w:r>
          </w:p>
        </w:tc>
        <w:tc>
          <w:tcPr>
            <w:tcW w:w="1106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141 - 200</w:t>
            </w:r>
          </w:p>
        </w:tc>
        <w:tc>
          <w:tcPr>
            <w:tcW w:w="1106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121 - 140</w:t>
            </w:r>
          </w:p>
        </w:tc>
        <w:tc>
          <w:tcPr>
            <w:tcW w:w="1106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81 - 120</w:t>
            </w:r>
          </w:p>
        </w:tc>
        <w:tc>
          <w:tcPr>
            <w:tcW w:w="1106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41 - 80</w:t>
            </w:r>
          </w:p>
        </w:tc>
        <w:tc>
          <w:tcPr>
            <w:tcW w:w="1106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26 - 40</w:t>
            </w:r>
          </w:p>
        </w:tc>
        <w:tc>
          <w:tcPr>
            <w:tcW w:w="1106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25 и менее</w:t>
            </w:r>
          </w:p>
        </w:tc>
      </w:tr>
      <w:tr w:rsidR="00AC0160">
        <w:tc>
          <w:tcPr>
            <w:tcW w:w="2381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Расстояние видимости, м, не менее</w:t>
            </w:r>
          </w:p>
        </w:tc>
        <w:tc>
          <w:tcPr>
            <w:tcW w:w="1106" w:type="dxa"/>
          </w:tcPr>
          <w:p w:rsidR="00AC0160" w:rsidRDefault="00A95223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106" w:type="dxa"/>
          </w:tcPr>
          <w:p w:rsidR="00AC0160" w:rsidRDefault="00A95223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106" w:type="dxa"/>
          </w:tcPr>
          <w:p w:rsidR="00AC0160" w:rsidRDefault="00A95223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106" w:type="dxa"/>
          </w:tcPr>
          <w:p w:rsidR="00AC0160" w:rsidRDefault="00A9522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06" w:type="dxa"/>
          </w:tcPr>
          <w:p w:rsidR="00AC0160" w:rsidRDefault="00A9522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06" w:type="dxa"/>
          </w:tcPr>
          <w:p w:rsidR="00AC0160" w:rsidRDefault="00A95223">
            <w:pPr>
              <w:pStyle w:val="ConsPlusNormal0"/>
              <w:jc w:val="center"/>
            </w:pPr>
            <w:r>
              <w:t>100</w:t>
            </w:r>
          </w:p>
        </w:tc>
      </w:tr>
    </w:tbl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Железнодорожные переезды, расположенные на железнодорожных путях общего пользования, оборудуются владельцем инфраструктуры железнодорожного транспорта общего пользования или владельцем железнодорожных путей необщего пользования работающими в автоматическом</w:t>
      </w:r>
      <w:r>
        <w:t xml:space="preserve"> режиме специальными техническими средствами, имеющими функции фото- и киносъемки, видеозаписи, для фиксации нарушений правил проезда через железнодорожные переезды (далее - специальные технические средства) в соответствии с требованиями </w:t>
      </w:r>
      <w:hyperlink r:id="rId64" w:tooltip="Постановление Правительства РФ от 19.09.2020 N 1504 &quot;Об утверждении Правил оборудования железнодорожных переездов, расположенных на железнодорожных путях общего пользования, работающими в автоматическом режиме специальными техническими средствами, имеющими фун">
        <w:r>
          <w:rPr>
            <w:color w:val="0000FF"/>
          </w:rPr>
          <w:t>пункта 8</w:t>
        </w:r>
      </w:hyperlink>
      <w:r>
        <w:t xml:space="preserve"> Правил оборудования железнодорожных переездов, расположенных на железнодорожных путях общего пользования, работающими в автоматическом реж</w:t>
      </w:r>
      <w:r>
        <w:t>име специальными техническими средствами, имеющими функции фото- и киносъемки, видеозаписи, обеспечения обслуживания таких специальных технических средств, а также передачи информации о выявленных с помощью этих специальных технических средств нарушениях п</w:t>
      </w:r>
      <w:r>
        <w:t>равил проезда через железнодорожные переезды в органы государственного контроля (надзора), утвержденных постановлением Правительства Российской Федерации от 19 сентября 2020 г. N 1504 &lt;30&gt;.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&lt;30&gt; Собрание законодательства Ро</w:t>
      </w:r>
      <w:r>
        <w:t>ссийской Федерации, 2020, N 39, ст. 6078.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 xml:space="preserve">Работоспособность специальных технических средств определяется в ходе проведения ежегодного комиссионного обследования железнодорожных переездов в соответствии с </w:t>
      </w:r>
      <w:hyperlink w:anchor="P54" w:tooltip="4. Ежегодно, в период с 1 апреля по 1 июля, на железнодорожном транспорте владелец инфраструктуры железнодорожного транспорта общего пользования &lt;6&gt; или владелец железнодорожных путей необщего пользования &lt;7&gt; должен проводить комиссионное обследование принадле">
        <w:r>
          <w:rPr>
            <w:color w:val="0000FF"/>
          </w:rPr>
          <w:t>пунктом 4</w:t>
        </w:r>
      </w:hyperlink>
      <w:r>
        <w:t xml:space="preserve"> Услов</w:t>
      </w:r>
      <w:r>
        <w:t>ий. Срок устранения выявленных неисправностей должен составлять не более 30 календарных дней с даты проведения комиссионного обследования железнодорожного переезда.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18. На железнодорожных путях общего пользования не допускается открывать железнодорожные пе</w:t>
      </w:r>
      <w:r>
        <w:t>реезды: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1) I, II и III категорий;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2) на участках со скоростями движения поездов более 80 км/ч;</w:t>
      </w:r>
    </w:p>
    <w:p w:rsidR="00AC0160" w:rsidRDefault="00A95223">
      <w:pPr>
        <w:pStyle w:val="ConsPlusNormal0"/>
        <w:jc w:val="both"/>
      </w:pPr>
      <w:r>
        <w:t xml:space="preserve">(в ред. </w:t>
      </w:r>
      <w:hyperlink r:id="rId65" w:tooltip="Приказ Минтранса России от 19.12.2024 N 447 &quot;О внесении изменений в Условия эксплуатации железнодорожных переездов, утвержденные приказом Министерства транспорта Российской Федерации от 5 октября 2022 г. N 402&quot; (Зарегистрировано в Минюсте России 30.01.2025 N 8">
        <w:r>
          <w:rPr>
            <w:color w:val="0000FF"/>
          </w:rPr>
          <w:t>Приказа</w:t>
        </w:r>
      </w:hyperlink>
      <w:r>
        <w:t xml:space="preserve"> Минтранса России </w:t>
      </w:r>
      <w:r>
        <w:t>от 19.12.2024 N 447)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3) IV категории при пересечении трех и более железнодорожных путей общего пользования, при пересечениях железнодорожных путей общего пользования в выемках и других местах, где не обеспечены условия видимости, приведенные в </w:t>
      </w:r>
      <w:hyperlink w:anchor="P263" w:tooltip="Нормы обеспечения видимости поезда, приближающегося">
        <w:r>
          <w:rPr>
            <w:color w:val="0000FF"/>
          </w:rPr>
          <w:t>таблице N 3</w:t>
        </w:r>
      </w:hyperlink>
      <w:r>
        <w:t xml:space="preserve"> Условий, в границах железнодорожных станций, а также в случаях, когда требуется обслуживание железнодорожных переездов дежурным по переезду.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Не допускается открытие трамвайного и троллейбусного движения на эксплуатируемых </w:t>
      </w:r>
      <w:r>
        <w:lastRenderedPageBreak/>
        <w:t>железнодорожных переездах.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Открытие вновь автобусного движения на железнодорожных переездах допускается с разрешения владельца инфраструктуры железнодорожного транспорта общег</w:t>
      </w:r>
      <w:r>
        <w:t xml:space="preserve">о пользования или владельца железнодорожных путей необщего пользования при условии оборудования железнодорожного переезда переездной сигнализацией и решения комиссии, указанной в </w:t>
      </w:r>
      <w:hyperlink w:anchor="P54" w:tooltip="4. Ежегодно, в период с 1 апреля по 1 июля, на железнодорожном транспорте владелец инфраструктуры железнодорожного транспорта общего пользования &lt;6&gt; или владелец железнодорожных путей необщего пользования &lt;7&gt; должен проводить комиссионное обследование принадле">
        <w:r>
          <w:rPr>
            <w:color w:val="0000FF"/>
          </w:rPr>
          <w:t>пункте 4</w:t>
        </w:r>
      </w:hyperlink>
      <w:r>
        <w:t xml:space="preserve"> Условий.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На нерегулируемых желез</w:t>
      </w:r>
      <w:r>
        <w:t xml:space="preserve">нодорожных переездах водителям транспортных средств, находящихся на удалении не более 50 м от ближнего рельса, обеспечивается видимость поезда, приближающегося с любой стороны в соответствии с нормами обеспечения видимости поезда, приведенными в </w:t>
      </w:r>
      <w:hyperlink w:anchor="P263" w:tooltip="Нормы обеспечения видимости поезда, приближающегося">
        <w:r>
          <w:rPr>
            <w:color w:val="0000FF"/>
          </w:rPr>
          <w:t>таблице N 3</w:t>
        </w:r>
      </w:hyperlink>
      <w:r>
        <w:t xml:space="preserve"> Условий &lt;31&gt;.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&lt;31&gt; </w:t>
      </w:r>
      <w:hyperlink r:id="rId66" w:tooltip="&quot;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&quot; (утв. Приказом Росстандарта от 26.09.2">
        <w:r>
          <w:rPr>
            <w:color w:val="0000FF"/>
          </w:rPr>
          <w:t>Подпункт 7.2 пункта 7</w:t>
        </w:r>
      </w:hyperlink>
      <w:r>
        <w:t xml:space="preserve"> ГОСТ Р 50597-2017.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 xml:space="preserve">19. Железнодорожные переезды располагаются на прямых участках железнодорожных путей и автомобильных дорог вне пределов выемок и мест, где не обеспечиваются условия видимости в соответствии с нормами, приведенными в </w:t>
      </w:r>
      <w:hyperlink w:anchor="P263" w:tooltip="Нормы обеспечения видимости поезда, приближающегося">
        <w:r>
          <w:rPr>
            <w:color w:val="0000FF"/>
          </w:rPr>
          <w:t>таблице N 3</w:t>
        </w:r>
      </w:hyperlink>
      <w:r>
        <w:t xml:space="preserve"> Условий.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Пересечение железнодорожных путей автомобильными дорогами осуществляется под прямым углом. При невозможности выполнения этого условия острый угол между пересекающимися железнодорожными путями </w:t>
      </w:r>
      <w:r>
        <w:t>и автомобильными дорогами составляет не менее 60°. Действующие железнодорожные переезды, расположенные под более острым углом, переустраиваются при реконструкции автомобильных дорог и (или) железнодорожных путей.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На нерегулируемых железнодорожных переездах</w:t>
      </w:r>
      <w:r>
        <w:t xml:space="preserve"> для обеспечения безопасности движения поездов и транспортных средств разрешается устанавливать горизонтально-поворотные шлагбаумы, перекрывающие полностью проезжую часть автомобильных дорог при производстве маневровых работ.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Ответственными за обеспечение </w:t>
      </w:r>
      <w:r>
        <w:t>видимости приближающегося поезда (локомотива, дрезины) к железнодорожному переезду являются владелец инфраструктуры железнодорожного транспорта общего пользования в пределах полосы отвода железной дороги, владелец автомобильной дороги в пределах полосы отв</w:t>
      </w:r>
      <w:r>
        <w:t>ода автомобильной дороги.</w:t>
      </w:r>
    </w:p>
    <w:p w:rsidR="00AC0160" w:rsidRDefault="00A95223">
      <w:pPr>
        <w:pStyle w:val="ConsPlusNormal0"/>
        <w:jc w:val="both"/>
      </w:pPr>
      <w:r>
        <w:t xml:space="preserve">(абзац введен </w:t>
      </w:r>
      <w:hyperlink r:id="rId67" w:tooltip="Приказ Минтранса России от 19.12.2024 N 447 &quot;О внесении изменений в Условия эксплуатации железнодорожных переездов, утвержденные приказом Министерства транспорта Российской Федерации от 5 октября 2022 г. N 402&quot; (Зарегистрировано в Минюсте России 30.01.2025 N 8">
        <w:r>
          <w:rPr>
            <w:color w:val="0000FF"/>
          </w:rPr>
          <w:t>Приказом</w:t>
        </w:r>
      </w:hyperlink>
      <w:r>
        <w:t xml:space="preserve"> Минтранса России от 19.12.2024 N 447)</w:t>
      </w:r>
    </w:p>
    <w:p w:rsidR="00AC0160" w:rsidRDefault="00A95223">
      <w:pPr>
        <w:pStyle w:val="ConsPlusNormal0"/>
        <w:spacing w:before="240"/>
        <w:ind w:firstLine="540"/>
        <w:jc w:val="both"/>
      </w:pPr>
      <w:bookmarkStart w:id="12" w:name="P305"/>
      <w:bookmarkEnd w:id="12"/>
      <w:r>
        <w:t>20. На железнодорожных переездах на протя</w:t>
      </w:r>
      <w:r>
        <w:t>жении не менее 10 м от крайнего рельса автомобильная дорога в продольном профиле должна иметь горизонтальную площадку, в том числе создаваемую кривой большого радиуса, или уклон, обусловленный превышением одного рельса над другим, когда пересечение находит</w:t>
      </w:r>
      <w:r>
        <w:t>ся в кривом участке железнодорожного пути.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Продольный уклон подходов автомобильной дороги к железнодорожному переезду на протяжении не менее 20 м перед горизонтальной площадкой должен составлять не более 50%</w:t>
      </w:r>
      <w:r>
        <w:rPr>
          <w:vertAlign w:val="subscript"/>
        </w:rPr>
        <w:t>о</w:t>
      </w:r>
      <w:r>
        <w:t xml:space="preserve"> (промилле).</w:t>
      </w:r>
    </w:p>
    <w:p w:rsidR="00AC0160" w:rsidRDefault="00A95223">
      <w:pPr>
        <w:pStyle w:val="ConsPlusNormal0"/>
        <w:jc w:val="both"/>
      </w:pPr>
      <w:r>
        <w:t xml:space="preserve">(в ред. </w:t>
      </w:r>
      <w:hyperlink r:id="rId68" w:tooltip="Приказ Минтранса России от 19.12.2024 N 447 &quot;О внесении изменений в Условия эксплуатации железнодорожных переездов, утвержденные приказом Министерства транспорта Российской Федерации от 5 октября 2022 г. N 402&quot; (Зарегистрировано в Минюсте России 30.01.2025 N 8">
        <w:r>
          <w:rPr>
            <w:color w:val="0000FF"/>
          </w:rPr>
          <w:t>Приказа</w:t>
        </w:r>
      </w:hyperlink>
      <w:r>
        <w:t xml:space="preserve"> Минтранса России от 19.12.2024 N 447)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lastRenderedPageBreak/>
        <w:t>При реконструкции и строительстве новых автомобильных дорог подходы к железнодорожным переездам на протяжении</w:t>
      </w:r>
      <w:r>
        <w:t xml:space="preserve"> не менее 10 м от крайнего рельса автомобильная дорога в продольном профиле должна иметь горизонтальную площадку.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Подходы автомобильной дороги к железнодорожному переезду на протяжении не менее 50 м следует проектировать с продольным уклоном не более 30%</w:t>
      </w:r>
      <w:r>
        <w:rPr>
          <w:vertAlign w:val="subscript"/>
        </w:rPr>
        <w:t>о</w:t>
      </w:r>
      <w:r>
        <w:t xml:space="preserve"> </w:t>
      </w:r>
      <w:r>
        <w:t>(промилле). При подходах к железнодорожному переезду автомобильных грунтовых дорог (без твердого покрытия) до шлагбаума или при отсутствии шлагбаума на расстоянии не менее 10 м от ближайшего рельса по пути следования собственником (владельцем) участков авт</w:t>
      </w:r>
      <w:r>
        <w:t>омобильных дорог по согласованию с владельцем инфраструктуры железнодорожного транспорта общего пользования или владельцем железнодорожных путей необщего пользования устраивается твердое покрытие.</w:t>
      </w:r>
    </w:p>
    <w:p w:rsidR="00AC0160" w:rsidRDefault="00A95223">
      <w:pPr>
        <w:pStyle w:val="ConsPlusNormal0"/>
        <w:jc w:val="both"/>
      </w:pPr>
      <w:r>
        <w:t xml:space="preserve">(в ред. </w:t>
      </w:r>
      <w:hyperlink r:id="rId69" w:tooltip="Приказ Минтранса России от 19.12.2024 N 447 &quot;О внесении изменений в Условия эксплуатации железнодорожных переездов, утвержденные приказом Министерства транспорта Российской Федерации от 5 октября 2022 г. N 402&quot; (Зарегистрировано в Минюсте России 30.01.2025 N 8">
        <w:r>
          <w:rPr>
            <w:color w:val="0000FF"/>
          </w:rPr>
          <w:t>Приказа</w:t>
        </w:r>
      </w:hyperlink>
      <w:r>
        <w:t xml:space="preserve"> Минтранса России от 19.12.2024 N 447)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21. Вновь создаваемые защитные насаждения и (или) защитные лесные насаждения, находящиеся в защитных полосах лесов, расположенных в г</w:t>
      </w:r>
      <w:r>
        <w:t>раницах полос отвода железных дорог и придорожных полос автомобильных дорог, установленных в соответствии с законодательством Российской Федерации о железнодорожном транспорте, законодательством об автомобильных дорогах и о дорожной деятельности, должны об</w:t>
      </w:r>
      <w:r>
        <w:t>еспечивать водителям транспортных средств на расстоянии 50 м и менее от железнодорожного переезда видимость приближающегося к нему поезда на расстоянии не менее 500 м &lt;32&gt;.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&lt;32&gt; </w:t>
      </w:r>
      <w:hyperlink r:id="rId7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Пункт 2 части 1 статьи 114</w:t>
        </w:r>
      </w:hyperlink>
      <w:r>
        <w:t xml:space="preserve"> Лесного ко</w:t>
      </w:r>
      <w:r>
        <w:t>декса Российской Федерации (Собрание законодательства Российской Федерации, 2006, N 50, ст. 5278; 2018, N 53, ст. 8464).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22. Ширина проезжей части железнодорожного переезда должна быть равна ширине проезжей части автомобильной дороги, но не менее 6 м, а ш</w:t>
      </w:r>
      <w:r>
        <w:t>ирина настила железнодорожного переезда в местах прогона скота - не менее 4 м.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Конструкция настила железнодорожного переезда утверждается локальным нормативным актом владельца инфраструктуры железнодорожного транспорта общего пользования или владельца желе</w:t>
      </w:r>
      <w:r>
        <w:t>знодорожных путей необщего пользования.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Величины возвышения междурельсового настила над верхом головки рельсов &lt;33&gt;, отклонения верха головки рельса железнодорожных путей, расположенных в пределах проезжей части автомобильной дороги, относительно поверхнос</w:t>
      </w:r>
      <w:r>
        <w:t xml:space="preserve">ти покрытия и отдельные углубления и впадины в покрытии междурельсового пространства (настиле) должны соответствовать требованиям, приведенным в </w:t>
      </w:r>
      <w:hyperlink r:id="rId71" w:tooltip="&quot;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&quot; (утв. Приказом Росстандарта от 26.09.2">
        <w:r>
          <w:rPr>
            <w:color w:val="0000FF"/>
          </w:rPr>
          <w:t>таблице 5.3 пункта 5.2</w:t>
        </w:r>
      </w:hyperlink>
      <w:r>
        <w:t xml:space="preserve"> ГОСТ Р 50597-2017.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&lt;33&gt; </w:t>
      </w:r>
      <w:hyperlink r:id="rId72" w:tooltip="&quot;ГОСТ Р 50542-93. Государственный стандарт Российской Федерации. Изделия из черных металлов для верхнего строения рельсовых путей. Термины и определения&quot; (утв. и введен в действие Постановлением Госстандарта России от 30.03.1993 N 97) {КонсультантПлюс}">
        <w:r>
          <w:rPr>
            <w:color w:val="0000FF"/>
          </w:rPr>
          <w:t>Подпункт 64 пункта 4</w:t>
        </w:r>
      </w:hyperlink>
      <w:r>
        <w:t xml:space="preserve"> ГОСТ Р 50542-93 "Государственный стандарт Российской Федерации. Изделия из черных металлов для верхнего строения рельс</w:t>
      </w:r>
      <w:r>
        <w:t>овых путей. Термины и определения", введенного в действие постановлением Госстандарта России от 30 марта 1993 г. N 97 (М., "Стандартинформ", 2006) (далее - ГОСТ Р 50542-93).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Для обеспечения беспрепятственного прохода колесных пар железнодорожного подвижно</w:t>
      </w:r>
      <w:r>
        <w:t xml:space="preserve">го </w:t>
      </w:r>
      <w:r>
        <w:lastRenderedPageBreak/>
        <w:t>состава (поезда) в пределах переездного настила используются желоба. Ширина желоба устанавливается в пределах от 75 до 110 мм, а глубина - не менее 45 мм.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Требования к покрытию проезжей части в границах железнодорожного переезда и срокам устранения дефе</w:t>
      </w:r>
      <w:r>
        <w:t xml:space="preserve">ктов устанавливаются </w:t>
      </w:r>
      <w:hyperlink r:id="rId73" w:tooltip="&quot;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&quot; (утв. Приказом Росстандарта от 26.09.2">
        <w:r>
          <w:rPr>
            <w:color w:val="0000FF"/>
          </w:rPr>
          <w:t>подпунктом 5.2.4</w:t>
        </w:r>
      </w:hyperlink>
      <w:r>
        <w:t xml:space="preserve"> и </w:t>
      </w:r>
      <w:hyperlink r:id="rId74" w:tooltip="&quot;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&quot; (утв. Приказом Росстандарта от 26.09.2">
        <w:r>
          <w:rPr>
            <w:color w:val="0000FF"/>
          </w:rPr>
          <w:t>таблицей 5.3 пункта 5.2</w:t>
        </w:r>
      </w:hyperlink>
      <w:r>
        <w:t xml:space="preserve"> ГОСТ Р 50597-2017.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23. На железнодорожных переездах, обслуживаемых дежурным по переезду, внутри колеи каждого железнодорожного пути (на однопутных участках - с обеих сторон) на расстоянии от 0</w:t>
      </w:r>
      <w:r>
        <w:t>,75 до 1,00 м от края настила владельцем инфраструктуры железнодорожного транспорта общего пользования или владельцем железнодорожных путей необщего пользования должны быть закреплены приспособления в виде металлических трубок для установки переносных сигн</w:t>
      </w:r>
      <w:r>
        <w:t>алов остановки железнодорожного подвижного состава (поезда) (красного щита, фонаря), а также приспособления для определения нижнего негабарита железнодорожного подвижного состава (поезда) (рисунок N 1).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jc w:val="center"/>
      </w:pPr>
      <w:r>
        <w:rPr>
          <w:noProof/>
          <w:position w:val="-134"/>
        </w:rPr>
        <w:drawing>
          <wp:inline distT="0" distB="0" distL="0" distR="0">
            <wp:extent cx="4015740" cy="185801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jc w:val="center"/>
      </w:pPr>
      <w:r>
        <w:t>Рисунок N 1. Приспособление для обнаружения нижнего</w:t>
      </w:r>
    </w:p>
    <w:p w:rsidR="00AC0160" w:rsidRDefault="00A95223">
      <w:pPr>
        <w:pStyle w:val="ConsPlusNormal0"/>
        <w:jc w:val="center"/>
      </w:pPr>
      <w:r>
        <w:t>негабарита в железнодорожном подвижном составе:</w:t>
      </w:r>
    </w:p>
    <w:p w:rsidR="00AC0160" w:rsidRDefault="00AC0160">
      <w:pPr>
        <w:pStyle w:val="ConsPlusNormal0"/>
        <w:jc w:val="center"/>
      </w:pPr>
    </w:p>
    <w:p w:rsidR="00AC0160" w:rsidRDefault="00A95223">
      <w:pPr>
        <w:pStyle w:val="ConsPlusNormal0"/>
        <w:ind w:firstLine="540"/>
        <w:jc w:val="both"/>
      </w:pPr>
      <w:r>
        <w:t>1 - деревянная планка размером 140 x 1300 x 15 мм;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2 - болт или валик;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3 - металлический штырь;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4 - шпала.</w:t>
      </w:r>
    </w:p>
    <w:p w:rsidR="00AC0160" w:rsidRDefault="00A95223">
      <w:pPr>
        <w:pStyle w:val="ConsPlusNormal0"/>
        <w:spacing w:before="240"/>
        <w:ind w:firstLine="540"/>
        <w:jc w:val="both"/>
      </w:pPr>
      <w:bookmarkStart w:id="13" w:name="P334"/>
      <w:bookmarkEnd w:id="13"/>
      <w:r>
        <w:t>24. Стойки шлагбаумов, мачты светофоров переездн</w:t>
      </w:r>
      <w:r>
        <w:t>ой сигнализации, ограждений, перил и столбиков сигнальных дорожных должны быть установлены владельцем инфраструктуры железнодорожного транспорта общего пользования или владельцем железнодорожных путей необщего пользования на расстоянии не менее 0,75 м от к</w:t>
      </w:r>
      <w:r>
        <w:t>рая проезжей части автомобильной дороги.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Направляющие (сигнальные) столбики должны соответствовать требованиям </w:t>
      </w:r>
      <w:hyperlink r:id="rId76" w:tooltip="&quot;ГОСТ Р 50970-2011. Национальный стандарт Российской Федерации. Технические средства организации дорожного движения. Столбики сигнальные дорожные. Общие технические требования. Правила применения&quot; (утв. и введен в действие Приказом Росстандарта от 22.04.2011 N">
        <w:r>
          <w:rPr>
            <w:color w:val="0000FF"/>
          </w:rPr>
          <w:t>пунктов 5</w:t>
        </w:r>
      </w:hyperlink>
      <w:r>
        <w:t xml:space="preserve"> - </w:t>
      </w:r>
      <w:hyperlink r:id="rId77" w:tooltip="&quot;ГОСТ Р 50970-2011. Национальный стандарт Российской Федерации. Технические средства организации дорожного движения. Столбики сигнальные дорожные. Общие технические требования. Правила применения&quot; (утв. и введен в действие Приказом Росстандарта от 22.04.2011 N">
        <w:r>
          <w:rPr>
            <w:color w:val="0000FF"/>
          </w:rPr>
          <w:t>7</w:t>
        </w:r>
      </w:hyperlink>
      <w:r>
        <w:t xml:space="preserve"> ГОСТ Р 50970-2011 "Национальный стандарт Российской Федерации. Технические средства организации дорожного движения. Столбики сигнальн</w:t>
      </w:r>
      <w:r>
        <w:t xml:space="preserve">ые дорожные. Общие технические </w:t>
      </w:r>
      <w:r>
        <w:lastRenderedPageBreak/>
        <w:t xml:space="preserve">требования. Правила применения" &lt;34&gt; и </w:t>
      </w:r>
      <w:hyperlink r:id="rId78" w:tooltip="&quot;ГОСТ 32843-2014. Межгосударственный стандарт. Дороги автомобильные общего пользования. Столбики сигнальные дорожные. Технические требования&quot; (введен в действие Приказом Росстандарта от 07.04.2015 N 225-ст) {КонсультантПлюс}">
        <w:r>
          <w:rPr>
            <w:color w:val="0000FF"/>
          </w:rPr>
          <w:t>пункта 5</w:t>
        </w:r>
      </w:hyperlink>
      <w:r>
        <w:t xml:space="preserve"> ГОСТ 32843-2014 "Межгосударственный стандарт. Дороги автомобильные общего пользования.</w:t>
      </w:r>
      <w:r>
        <w:t xml:space="preserve"> Столбики сигнальные дорожные. Технические требования" &lt;35&gt; и устанавливаться в соответствии с </w:t>
      </w:r>
      <w:hyperlink r:id="rId79" w:tooltip="&quot;ГОСТ 33151-2014. Межгосударственный стандарт. Дороги автомобильные общего пользования. Элементы обустройства. Технические требования. Правила применения&quot; (введен в действие Приказом Росстандарта от 23.07.2015 N 959-ст) {КонсультантПлюс}">
        <w:r>
          <w:rPr>
            <w:color w:val="0000FF"/>
          </w:rPr>
          <w:t>ГОСТ 33151-2014</w:t>
        </w:r>
      </w:hyperlink>
      <w:r>
        <w:t xml:space="preserve"> "Межгосударственный стандарт. Дороги автомобильные общего поль</w:t>
      </w:r>
      <w:r>
        <w:t>зования. Элементы обустройства. Технические требования. Правила применения" &lt;36&gt;.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&lt;34&gt; Введенного в действие </w:t>
      </w:r>
      <w:hyperlink r:id="rId80" w:tooltip="Приказ Росстандарта от 22.04.2011 N 54-ст &quot;Об утверждении национального стандарта&quot; {КонсультантПлюс}">
        <w:r>
          <w:rPr>
            <w:color w:val="0000FF"/>
          </w:rPr>
          <w:t>приказом</w:t>
        </w:r>
      </w:hyperlink>
      <w:r>
        <w:t xml:space="preserve"> Росстандарта от 22 апреля 2011 г. N 54-ст (М., "Стандартинформ", 2011) (далее - ГОСТ 33151-2014).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&lt;35&gt; Введенного в действие </w:t>
      </w:r>
      <w:hyperlink r:id="rId81" w:tooltip="Приказ Росстандарта от 07.04.2015 N 225-ст &quot;О введении в действие межгосударственного стандарта&quot; {КонсультантПлюс}">
        <w:r>
          <w:rPr>
            <w:color w:val="0000FF"/>
          </w:rPr>
          <w:t>приказом</w:t>
        </w:r>
      </w:hyperlink>
      <w:r>
        <w:t xml:space="preserve"> Росстандарта от 7 апреля 2015 г. N 225-ст (М., "Стандартинформ"</w:t>
      </w:r>
      <w:r>
        <w:t>, 2015).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&lt;36&gt; Введенного в действие </w:t>
      </w:r>
      <w:hyperlink r:id="rId82" w:tooltip="Приказ Росстандарта от 23.07.2015 N 959-ст &quot;О введении в действие межгосударственного стандарта&quot; {КонсультантПлюс}">
        <w:r>
          <w:rPr>
            <w:color w:val="0000FF"/>
          </w:rPr>
          <w:t>при</w:t>
        </w:r>
        <w:r>
          <w:rPr>
            <w:color w:val="0000FF"/>
          </w:rPr>
          <w:t>казом</w:t>
        </w:r>
      </w:hyperlink>
      <w:r>
        <w:t xml:space="preserve"> Росстандарта от 23 июля 2015 г. N 959-ст (М., "Стандартинформ", 2015).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 xml:space="preserve">25. Для прогона скота на железнодорожных переездах устанавливаются перила или ограждения барьерного типа из железобетона, дерева или металла высотой не менее 1,2 м, а к запасным </w:t>
      </w:r>
      <w:r>
        <w:t>шлагбаумам подвешиваются заградительные сетки.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26. Ограждения железнодорожных переездов должны быть окрашены владельцем инфраструктуры железнодорожного транспорта общего пользования или владельцем железнодорожных путей необщего пользования в соответствии с требованиями </w:t>
      </w:r>
      <w:hyperlink r:id="rId83" w:tooltip="&quot;ГОСТ 33151-2014. Межгосударственный стандарт. Дороги автомобильные общего пользования. Элементы обустройства. Технические требования. Правила применения&quot; (введен в действие Приказом Росстандарта от 23.07.2015 N 959-ст) {КонсультантПлюс}">
        <w:r>
          <w:rPr>
            <w:color w:val="0000FF"/>
          </w:rPr>
          <w:t>пункта 5.2</w:t>
        </w:r>
      </w:hyperlink>
      <w:r>
        <w:t xml:space="preserve"> ГОСТ 33151-2014.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27. В границах железнодорожных переездов и на подходах к ним со стороны автомобильной дороги ТСОДД устанавливаются на основании ПОДД.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Для разделения транспор</w:t>
      </w:r>
      <w:r>
        <w:t xml:space="preserve">тных потоков противоположных направлений (осевая линия) на автомобильных дорогах (при числе полос для движения две или более) перед железнодорожными переездами наносится </w:t>
      </w:r>
      <w:hyperlink r:id="rId84" w:tooltip="&quot;ГОСТ Р 52289-2019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&quot; (утв. Приказом Росстандарта от 20.12.20">
        <w:r>
          <w:rPr>
            <w:color w:val="0000FF"/>
          </w:rPr>
          <w:t>разметка 1.1</w:t>
        </w:r>
      </w:hyperlink>
      <w:r>
        <w:t xml:space="preserve"> &lt;37&gt; на протяжении 100 м от ближнего рельса.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&lt;37&gt; </w:t>
      </w:r>
      <w:hyperlink r:id="rId85" w:tooltip="&quot;ГОСТ Р 52289-2019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&quot; (утв. Приказом Росстандарта от 20.12.20">
        <w:r>
          <w:rPr>
            <w:color w:val="0000FF"/>
          </w:rPr>
          <w:t>Приложение Г</w:t>
        </w:r>
      </w:hyperlink>
      <w:r>
        <w:t xml:space="preserve"> "Разметка дорожная по ГОСТ Р 51256-2018" к ГОСТ Р 52289-2019.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Разметка 1.12 "Стоп-линия" &lt;38&gt; наносится на расстоянии не менее 5 м от шлагбаума или светофора, а при их отсутствии - на расстоянии не менее 10 м от ближнего рельса в од</w:t>
      </w:r>
      <w:r>
        <w:t>ном створе со знаком 2.5 "Движение без остановки запрещено" &lt;39&gt;.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&lt;38&gt; </w:t>
      </w:r>
      <w:hyperlink r:id="rId86" w:tooltip="&quot;ГОСТ Р 52289-2019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&quot; (утв. Приказом Росстандарта от 20.12.20">
        <w:r>
          <w:rPr>
            <w:color w:val="0000FF"/>
          </w:rPr>
          <w:t>Подпункт 5.7.18 пункта 5</w:t>
        </w:r>
        <w:r>
          <w:rPr>
            <w:color w:val="0000FF"/>
          </w:rPr>
          <w:t>.7</w:t>
        </w:r>
      </w:hyperlink>
      <w:r>
        <w:t xml:space="preserve"> ГОСТ Р 52289-2019.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&lt;39&gt; </w:t>
      </w:r>
      <w:hyperlink r:id="rId87" w:tooltip="&quot;ГОСТ Р 52289-2019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&quot; (утв. Приказом Росстандарта от 20.12.20">
        <w:r>
          <w:rPr>
            <w:color w:val="0000FF"/>
          </w:rPr>
          <w:t>Абзац третий подпункта 5.3.7 пункта 5.3</w:t>
        </w:r>
      </w:hyperlink>
      <w:r>
        <w:t xml:space="preserve"> ГОСТ Р 52289-2019.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 xml:space="preserve">Для обозначения границ полос движения при их числе две или более для одного направления </w:t>
      </w:r>
      <w:r>
        <w:lastRenderedPageBreak/>
        <w:t>движения перед железнодорожными переездами не менее чем за 20 м при допускаемой скорости движения транспортных средств не более 60 км/час и 40 м - при скорости более 60</w:t>
      </w:r>
      <w:r>
        <w:t xml:space="preserve"> км/час от </w:t>
      </w:r>
      <w:hyperlink r:id="rId88" w:tooltip="&quot;ГОСТ Р 52289-2019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&quot; (утв. Приказом Росстандарта от 20.12.20">
        <w:r>
          <w:rPr>
            <w:color w:val="0000FF"/>
          </w:rPr>
          <w:t>разметки 1.12</w:t>
        </w:r>
      </w:hyperlink>
      <w:r>
        <w:t xml:space="preserve"> "Стоп-линии" наносится разметка 1.3 &lt;40&gt;.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&lt;40&gt; </w:t>
      </w:r>
      <w:hyperlink r:id="rId89" w:tooltip="&quot;ГОСТ Р 52289-2019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&quot; (утв. Приказом Росстандарта от 20.12.20">
        <w:r>
          <w:rPr>
            <w:color w:val="0000FF"/>
          </w:rPr>
          <w:t>Приложение Г</w:t>
        </w:r>
      </w:hyperlink>
      <w:r>
        <w:t xml:space="preserve"> "Разметка дорожная по ГОСТ Р 51256-2018" к ГОСТ Р 52289-2019.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28. Железнодорожные переезды и участки автомобильных дорог на подходах к ни</w:t>
      </w:r>
      <w:r>
        <w:t>м оборудуются ТСОДД и информационными щитами при строительстве железнодорожных переездов и проведении ремонтных работ, а также обустройстве участков автомобильных дорог при закрытии железнодорожных переездов.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29. Железнодорожные переезды, расположенные в н</w:t>
      </w:r>
      <w:r>
        <w:t>аселенных пунктах, при подходах к ним автомобильной дороги, имеющей тротуары, обустраиваются владельцем инфраструктуры железнодорожного транспорта общего пользования или владельцем железнодорожных путей необщего пользования пешеходными дорожками.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30. УЗП у</w:t>
      </w:r>
      <w:r>
        <w:t xml:space="preserve">станавливаются в проезжую часть автомобильной дороги на одном уровне с ее покрытием. После опускания шлагбаумов должен обеспечиваться подъем плиты УЗП в сторону приближающегося автотранспорта на высоту 0,45 </w:t>
      </w:r>
      <w:r>
        <w:rPr>
          <w:noProof/>
          <w:position w:val="-2"/>
        </w:rPr>
        <w:drawing>
          <wp:inline distT="0" distB="0" distL="0" distR="0">
            <wp:extent cx="171450" cy="18288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0,05 м, полностью перегораживая проезжую часть </w:t>
      </w:r>
      <w:r>
        <w:t xml:space="preserve">автомобильной дороги. Конструкция УЗП должна обеспечивать перевод в горизонтальное положение плит под воздействием колес транспортных средств для освобождения переезда. Устройства УЗП не должны допускать подъем плиты при нахождении в ее зоне транспортного </w:t>
      </w:r>
      <w:r>
        <w:t>средства.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31. Перед железнодорожными переездами на железнодорожных путях устанавливаются предупредительные сигнальные знаки "С" &lt;41&gt;.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&lt;41&gt; </w:t>
      </w:r>
      <w:hyperlink r:id="rId91" w:tooltip="Приказ Минтранса России от 23.06.2022 N 250 &quot;Об утверждении Правил технической эксплуатации железных дорог Российской Федерации&quot; (Зарегистрировано в Минюсте России 20.07.2022 N 69324) {КонсультантПлюс}">
        <w:r>
          <w:rPr>
            <w:color w:val="0000FF"/>
          </w:rPr>
          <w:t>Пункт 82</w:t>
        </w:r>
      </w:hyperlink>
      <w:r>
        <w:t xml:space="preserve"> прилож</w:t>
      </w:r>
      <w:r>
        <w:t>ения N 1 к ПТЭ.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32. Перед железнодорожными переездами устанавливаются знаки 1.3.1 "Однопутная железная дорога" или 1.3.2 "Многопутная железная дорога" &lt;42&gt;.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&lt;42&gt; </w:t>
      </w:r>
      <w:hyperlink r:id="rId92" w:tooltip="&quot;ГОСТ Р 52289-2019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&quot; (утв. Приказом Росстандарта от 20.12.20">
        <w:r>
          <w:rPr>
            <w:color w:val="0000FF"/>
          </w:rPr>
          <w:t>Подпункт 5.2.6 пункта 5.2</w:t>
        </w:r>
      </w:hyperlink>
      <w:r>
        <w:t xml:space="preserve"> ГОСТ Р 52289-2019.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33. Перед нерегулируемыми железнодорожными переездами устанавливается знак 2.5 "Движение без остановки запрещено".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34. На подходах к месту для прогона скота на расстоянии не менее 20 м от крайних рельсов владельцем инфраструктуры железнодорожного транспорта общего транспорта или владельцем железнодорожных путей необщего пользования устанавливаются таблички: "Берегись п</w:t>
      </w:r>
      <w:r>
        <w:t xml:space="preserve">оезда! Место прогона скота", а на расстоянии от 3 до 4 м от крайнего рельса поперек дорожек для прогона скота - столбики для предотвращения выезда на железнодорожный путь транспортных </w:t>
      </w:r>
      <w:r>
        <w:lastRenderedPageBreak/>
        <w:t>средств.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35. На электрифицированных железнодорожных линиях с обеих сторо</w:t>
      </w:r>
      <w:r>
        <w:t>н железнодорожного переезда владельцем автомобильной дороги устанавливаются знаки 3.13 "Ограничение высоты" &lt;43&gt; с цифрой на знаке "4,5 м" на расстоянии не менее 5 м от шлагбаума, а при их отсутствии - не менее 14 м от крайнего рельса.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</w:t>
      </w:r>
      <w:r>
        <w:t>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&lt;43&gt; </w:t>
      </w:r>
      <w:hyperlink r:id="rId93" w:tooltip="&quot;ГОСТ Р 52289-2019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&quot; (утв. Приказом Росстандарта от 20.12.20">
        <w:r>
          <w:rPr>
            <w:color w:val="0000FF"/>
          </w:rPr>
          <w:t>Подпункт 5.4.10 пункта 5.4</w:t>
        </w:r>
      </w:hyperlink>
      <w:r>
        <w:t xml:space="preserve"> ГОСТ Р 52289-2019.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36. На подходах к железнодорожным переездам со стороны автомоби</w:t>
      </w:r>
      <w:r>
        <w:t>льных дорог перед шлагбаумами, а где их нет - перед знаком 1.3.1 "Однопутная железная дорога" или 1.3.2 "Многопутная железная дорога" на основании ПОДД владельцами автомобильных дорог устанавливаются предупреждающие знаки 1.1 "Железнодорожный переезд со шл</w:t>
      </w:r>
      <w:r>
        <w:t>агбаумом" или 1.2 "Железнодорожный переезд без шлагбаума" &lt;44&gt;.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&lt;44&gt; </w:t>
      </w:r>
      <w:hyperlink r:id="rId94" w:tooltip="&quot;ГОСТ Р 52289-2019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&quot; (утв. Приказом Росстандарта от 20.12.20">
        <w:r>
          <w:rPr>
            <w:color w:val="0000FF"/>
          </w:rPr>
          <w:t>Подпункт 5.2.5 пункта 5.2</w:t>
        </w:r>
      </w:hyperlink>
      <w:r>
        <w:t xml:space="preserve"> </w:t>
      </w:r>
      <w:r>
        <w:t>ГОСТ Р 52289-2019.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37. Железнодорожные переезды, обслуживаемые дежурным по переезду, оборудуются шлагбаумами, а дежурство на них в зависимости от местных условий устанавливается круглосуточно или некруглосуточно.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По решению владельца инфраструктуры или владельца железнодорожных путей необщего пользования шлагбаумами оборудуются железнодорожные переезды, не обслуживаемые дежурным по переезду. Перечень таких железнодорожных переездов и порядок их обслуживания устанав</w:t>
      </w:r>
      <w:r>
        <w:t>ливается локальным нормативным актом владельца инфраструктуры железнодорожного транспорта общего пользования или владельца железнодорожных путей необщего пользования.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Некруглосуточная работа железнодорожных переездов устанавливается на железнодорожных пере</w:t>
      </w:r>
      <w:r>
        <w:t>ездах необщего пользования, на железнодорожных переездах общего пользования, расположенных на малоинтенсивных участках железнодорожных путей общего пользования. При этом исключается доступ посторонних лиц к щиткам управления автоматической переездной свето</w:t>
      </w:r>
      <w:r>
        <w:t>форной сигнализацией и УЗП.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Перед прекращением работы железнодорожного переезда автоматические (полуавтоматические, электрические) шлагбаумы &lt;45&gt; устанавливаются дежурным по переезду в горизонтальное положение, а запасные шлагбаумы, полностью перекрывающие</w:t>
      </w:r>
      <w:r>
        <w:t xml:space="preserve"> проезжую часть автомобильной дороги, устанавливаются в заградительное положение и запираются навесным замком.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&lt;45&gt; </w:t>
      </w:r>
      <w:hyperlink r:id="rId95" w:tooltip="&quot;ГОСТ 34530-2019. Межгосударственный стандарт. Транспорт железнодорожный. Основные понятия. Термины и определения&quot; (введен в действие Приказом Росстандарта от 24.09.2019 N 748-ст) {КонсультантПлюс}">
        <w:r>
          <w:rPr>
            <w:color w:val="0000FF"/>
          </w:rPr>
          <w:t>Подпункт 2.9.18 пункт 2.9</w:t>
        </w:r>
      </w:hyperlink>
      <w:r>
        <w:t xml:space="preserve"> ГОСТ 34530-2019.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 xml:space="preserve">Железнодорожные переезды, расположенные на малоинтенсивных железнодорожных путях </w:t>
      </w:r>
      <w:r>
        <w:lastRenderedPageBreak/>
        <w:t>общего пользования и железнодорожных путях необщего пользования и оборудованные горизонтально-поворотными шлагбаумами, владелец инфраструктуры железнодорожного транспорта общ</w:t>
      </w:r>
      <w:r>
        <w:t>его пользования или владелец железнодорожных путей необщего пользования оборудует светофорной сигнализацией, управляемой составительской бригадой &lt;46&gt; или составом работников, которые осуществляют управление и обслуживание локомотивов, мотор-вагонного подв</w:t>
      </w:r>
      <w:r>
        <w:t>ижного состава (далее - локомотивные бригады). До оборудования данных железнодорожных переездов светофорной сигнализацией на них используются горизонтально-поворотные шлагбаумы. Данные железнодорожные переезды дежурным по переезду не обслуживаются.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</w:t>
      </w:r>
      <w:r>
        <w:t>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&lt;46&gt; </w:t>
      </w:r>
      <w:hyperlink r:id="rId96" w:tooltip="&quot;ГОСТ 34530-2019. Межгосударственный стандарт. Транспорт железнодорожный. Основные понятия. Термины и определения&quot; (введен в действие Приказом Росстандарта от 24.09.2019 N 748-ст) {КонсультантПлюс}">
        <w:r>
          <w:rPr>
            <w:color w:val="0000FF"/>
          </w:rPr>
          <w:t>Подпункт 2.12.53 пункта 2.12</w:t>
        </w:r>
      </w:hyperlink>
      <w:r>
        <w:t xml:space="preserve"> ГОСТ 34530-2019.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Порядок закрытия и открытия горизонтально-поворотных шлагбаумов, а также включения и выключения светофорной сигнал</w:t>
      </w:r>
      <w:r>
        <w:t>изации определяется локальным нормативным актом владельца инфраструктуры железнодорожного транспорта общего пользования или владельца железнодорожных путей необщего пользования.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38. Брусья автоматических и полуавтоматических шлагбаумов, а также электрошлаг</w:t>
      </w:r>
      <w:r>
        <w:t>баумов имеют стандартную длину (4, 6 или 8 м) и окрашиваются чередующимися полосами красного и белого цвета, наклоненными (если смотреть со стороны автомобильной дороги) вправо по горизонтали под углом от 45° до 50°. Ширина полос от 500 до 600 мм. Конец за</w:t>
      </w:r>
      <w:r>
        <w:t>градительного бруса шлагбаума должен иметь красную полосу шириной от 250 до 300 мм. Красные полосы окрашиваются светоотражающей краской. Допускается окрашивание красных полос не светоотражающей краской с установкой в центре красной полосы световозвращающих</w:t>
      </w:r>
      <w:r>
        <w:t xml:space="preserve"> элементов красного цвета. Аналогичная окраска наносится на заградительные брусья запасных горизонтально-поворотных шлагбаумов ручного действия.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Автоматические, полуавтоматические шлагбаумы и электрошлагбаумы должны перекрывать не менее половины проезжей ч</w:t>
      </w:r>
      <w:r>
        <w:t>асти автомобильной дороги с правой стороны по ходу движения транспортных средств. Левая сторона дороги, которая не перекрывается автоматическим, полуавтоматическим шлагбаумом или электрошлагбаумом, должна быть шириной не менее 3 м. Допускается установка шл</w:t>
      </w:r>
      <w:r>
        <w:t>агбаумов (одинарных или двойных), перекрывающих проезжую часть автомобильной дороги полностью.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39. Порядок оборудования и эксплуатации УЗП и ПТУ для предотвращения несанкционированного въезда транспортных средств на железнодорожных переездах, обслуживаемых</w:t>
      </w:r>
      <w:r>
        <w:t xml:space="preserve"> дежурным по переезду, с интенсивным движением транспортных средств, а также скоростным движением поезда устанавливается локальным нормативным актом владельца инфраструктуры железнодорожного транспорта общего пользования или владельца железнодорожных путей</w:t>
      </w:r>
      <w:r>
        <w:t xml:space="preserve"> необщего пользования.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Железнодорожные переезды, обслуживаемые дежурным по переезду, с движением поезда со скоростью более 140 км/ч оборудуются УЗП.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40. Механизированные шлагбаумы должны перекрывать всю проезжую часть автомобильной дороги и иметь сигнальны</w:t>
      </w:r>
      <w:r>
        <w:t xml:space="preserve">е фонари, применяемые в темное время суток &lt;47&gt;, а также в светлое </w:t>
      </w:r>
      <w:r>
        <w:lastRenderedPageBreak/>
        <w:t>время суток при плохой видимости и неблагоприятных погодных условиях. Сигнальные фонари, установленные и зафиксированные на заградительных брусьях механизированных шлагбаумов, должны подава</w:t>
      </w:r>
      <w:r>
        <w:t>ть сигналы в сторону автомобильной дороги: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&lt;47&gt; </w:t>
      </w:r>
      <w:hyperlink r:id="rId97" w:tooltip="Постановление Правительства РФ от 23.10.1993 N 1090 (ред. от 16.07.202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">
        <w:r>
          <w:rPr>
            <w:color w:val="0000FF"/>
          </w:rPr>
          <w:t>Абзац пятьдесят третий пункта 1.2</w:t>
        </w:r>
      </w:hyperlink>
      <w:r>
        <w:t xml:space="preserve"> Правил дорож</w:t>
      </w:r>
      <w:r>
        <w:t>ного движения Российской Федерации, утвержденных постановлением Совета Министров - Правительства Российской Федерации от 23 октября 1993 г. N 1090 (Собрание актов Президента и Правительства Российской Федерации, 1993, N 47, ст. 4531) (далее - ПДД).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1) при</w:t>
      </w:r>
      <w:r>
        <w:t xml:space="preserve"> закрытом положении шлагбаумов - красные сигналы (огни);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2) при открытом положении шлагбаумов - прозрачно-белые сигналы (огни).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В сторону железнодорожного пути - контрольные прозрачно-белые сигналы (огни) как при открытом, так и при закрытом положении шлаг</w:t>
      </w:r>
      <w:r>
        <w:t>баумов.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41. Шлагбаумы должны быть установлены владельцем инфраструктуры железнодорожного транспорта общего пользования или владельцем железнодорожных путей необщего пользования с правой стороны на обочине автомобильной дороги с обеих сторон железнодорожног</w:t>
      </w:r>
      <w:r>
        <w:t>о переезда, таким образом, чтобы их брусья при закрытом положении располагались на высоте от 1,00 до 1,25 м от поверхности проезжей части автомобильной дороги, при этом механизированные шлагбаумы должны быть расположены на расстоянии от 8,5 до 14,0 м от кр</w:t>
      </w:r>
      <w:r>
        <w:t>айнего по пути следования рельса; автоматические, полуавтоматические шлагбаумы и электрошлагбаумы - на расстоянии не менее 6 - 10 м от крайнего по пути следования рельса в зависимости от длины заградительного бруса (4 - 8 м).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42. Для ограждения железнодоро</w:t>
      </w:r>
      <w:r>
        <w:t>жного переезда при ремонте железнодорожного пути, сооружений и устройств железнодорожного транспорта должны использоваться автоматические, полуавтоматические шлагбаумы и электрошлагбаумы или запасные горизонтально-поворотные шлагбаумы ручного действия, уст</w:t>
      </w:r>
      <w:r>
        <w:t>ановленные на расстоянии не менее 1 м от указанных шлагбаумов в сторону автомобильной дороги и перекрывающие всю проезжую часть дороги, которые должны иметь приспособления для фиксирования их в открытом и закрытом положениях и закрепления сигнального фонар</w:t>
      </w:r>
      <w:r>
        <w:t>я.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43. Нормальное положение автоматических и полуавтоматических шлагбаумов - открытое, а электрошлагбаумов и механизированных шлагбаумов - закрытое. На железнодорожных переездах с интенсивным движением транспортных средств локальным нормативным актом владе</w:t>
      </w:r>
      <w:r>
        <w:t>льца инфраструктуры железнодорожного транспорта общего пользования или владельца железнодорожных путей необщего пользования для электрошлагбаумов и механизированных шлагбаумов может устанавливаться нормальное открытое положение.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При нормальном закрытом положении шлагбаумов они открываются только для пропуска транспортных средств при отсутствии приближающегося поезда.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44. ТСОДД на железнодорожных переездах и правила их применения должны соответствовать требованиям </w:t>
      </w:r>
      <w:hyperlink r:id="rId98" w:tooltip="&quot;ГОСТ Р 52289-2019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&quot; (утв. Приказом Росстандарта от 20.12.20">
        <w:r>
          <w:rPr>
            <w:color w:val="0000FF"/>
          </w:rPr>
          <w:t>подпунктов 5.2.5</w:t>
        </w:r>
      </w:hyperlink>
      <w:r>
        <w:t xml:space="preserve"> - </w:t>
      </w:r>
      <w:hyperlink r:id="rId99" w:tooltip="&quot;ГОСТ Р 52289-2019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&quot; (утв. Приказом Росстандарта от 20.12.20">
        <w:r>
          <w:rPr>
            <w:color w:val="0000FF"/>
          </w:rPr>
          <w:t>5.2.7</w:t>
        </w:r>
      </w:hyperlink>
      <w:r>
        <w:t xml:space="preserve">, 5.7.18 </w:t>
      </w:r>
      <w:hyperlink r:id="rId100" w:tooltip="&quot;ГОСТ Р 52289-2019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&quot; (утв. Приказом Росстандарта от 20.12.20">
        <w:r>
          <w:rPr>
            <w:color w:val="0000FF"/>
          </w:rPr>
          <w:t>пункта 5.2</w:t>
        </w:r>
      </w:hyperlink>
      <w:r>
        <w:t xml:space="preserve">, </w:t>
      </w:r>
      <w:hyperlink r:id="rId101" w:tooltip="&quot;ГОСТ Р 52289-2019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&quot; (утв. Приказом Росстандарта от 20.12.20">
        <w:r>
          <w:rPr>
            <w:color w:val="0000FF"/>
          </w:rPr>
          <w:t xml:space="preserve">подпункта 5.7.18 пункта </w:t>
        </w:r>
        <w:r>
          <w:rPr>
            <w:color w:val="0000FF"/>
          </w:rPr>
          <w:lastRenderedPageBreak/>
          <w:t>5.7</w:t>
        </w:r>
      </w:hyperlink>
      <w:r>
        <w:t xml:space="preserve">, </w:t>
      </w:r>
      <w:hyperlink r:id="rId102" w:tooltip="&quot;ГОСТ Р 52289-2019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&quot; (утв. Приказом Росстандарта от 20.12.20">
        <w:r>
          <w:rPr>
            <w:color w:val="0000FF"/>
          </w:rPr>
          <w:t>подпунктов 6.2.3</w:t>
        </w:r>
      </w:hyperlink>
      <w:r>
        <w:t xml:space="preserve">, </w:t>
      </w:r>
      <w:hyperlink r:id="rId103" w:tooltip="&quot;ГОСТ Р 52289-2019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&quot; (утв. Приказом Росстандарта от 20.12.20">
        <w:r>
          <w:rPr>
            <w:color w:val="0000FF"/>
          </w:rPr>
          <w:t>6.2.14 пункта 6.2</w:t>
        </w:r>
      </w:hyperlink>
      <w:r>
        <w:t xml:space="preserve">, </w:t>
      </w:r>
      <w:hyperlink r:id="rId104" w:tooltip="&quot;ГОСТ Р 52289-2019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&quot; (утв. Приказом Росстандарта от 20.12.20">
        <w:r>
          <w:rPr>
            <w:color w:val="0000FF"/>
          </w:rPr>
          <w:t>подпунктов 7.3.1</w:t>
        </w:r>
      </w:hyperlink>
      <w:r>
        <w:t xml:space="preserve">, </w:t>
      </w:r>
      <w:hyperlink r:id="rId105" w:tooltip="&quot;ГОСТ Р 52289-2019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&quot; (утв. Приказом Росстандарта от 20.12.20">
        <w:r>
          <w:rPr>
            <w:color w:val="0000FF"/>
          </w:rPr>
          <w:t>7.3.7 пункта 7.3</w:t>
        </w:r>
      </w:hyperlink>
      <w:r>
        <w:t xml:space="preserve"> ГОСТ Р 52289-2019.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45. Здания переездных постов для дежурных по переезду должны иметь выход вдоль железнодорожно</w:t>
      </w:r>
      <w:r>
        <w:t>го пути в сторону автомобильной дороги. Выходы в сторону железнодорожного пути в зданиях переездных постов ограждаются перилами.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46. Электрическое освещение должны иметь все железнодорожные переезды I, II и III категорий, а при наличии продольных линий эле</w:t>
      </w:r>
      <w:r>
        <w:t>ктроснабжения или постоянных источников электроснабжения - IV категории.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Освещенность в пределах железнодорожных переездов, находящихся в эксплуатации до их реконструкции, должна быть не менее: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для железнодорожных переездов I категории - 5 лк;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для железнод</w:t>
      </w:r>
      <w:r>
        <w:t>орожных переездов II категории - 3 лк;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для железнодорожных переездов III категории - 2 лк;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для железнодорожных переездов IV категории - 1 лк.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Перечень железнодорожных переездов, которые необходимо оборудовать прожекторными установками для осмотра проходяще</w:t>
      </w:r>
      <w:r>
        <w:t>го поезда, устанавливается локальным нормативным актом владельца инфраструктуры железнодорожного транспорта общего пользования или владельца железнодорожных путей необщего пользования.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47. Электроснабжение устройств автоматической переездной светофорной си</w:t>
      </w:r>
      <w:r>
        <w:t>гнализации должно обеспечиваться по первой категории надежности электроснабжения от двух независимых взаимно резервирующих источников питания.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Перерыв в электроснабжении (при нарушении электроснабжения от одного из источников питания) допускается лишь на в</w:t>
      </w:r>
      <w:r>
        <w:t>ремя автоматического восстановления питания.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В качестве второго, резервного источника энергоснабжения автоматической переездной светофорной сигнализации на железнодорожных переездах малоинтенсивных железнодорожных линий &lt;48&gt;, по решению владельца инфрастру</w:t>
      </w:r>
      <w:r>
        <w:t>ктуры железнодорожного транспорта общего пользования или владельца железнодорожных путей необщего пользования, допускается использовать объекты по производству электрической энергии, функционирующие на основе использования возобновляемых источников энергии</w:t>
      </w:r>
      <w:r>
        <w:t>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&lt;48&gt; </w:t>
      </w:r>
      <w:hyperlink r:id="rId106" w:tooltip="&quot;ГОСТ 34530-2019. Межгосударственный стандарт. Транспорт железнодорожный. Основные понятия. Термины и определения&quot; (введен в действие Приказом Росстандарта от 24.09.2019 N 748-ст) {КонсультантПлюс}">
        <w:r>
          <w:rPr>
            <w:color w:val="0000FF"/>
          </w:rPr>
          <w:t>Подпункт 2.6.4 пункта 2.6</w:t>
        </w:r>
      </w:hyperlink>
      <w:r>
        <w:t xml:space="preserve"> ГОСТ 34530-2019.</w:t>
      </w:r>
    </w:p>
    <w:p w:rsidR="00AC0160" w:rsidRDefault="00AC0160">
      <w:pPr>
        <w:pStyle w:val="ConsPlusNormal0"/>
        <w:ind w:firstLine="540"/>
        <w:jc w:val="both"/>
      </w:pPr>
    </w:p>
    <w:p w:rsidR="00AC0160" w:rsidRDefault="00A95223">
      <w:pPr>
        <w:pStyle w:val="ConsPlusNormal0"/>
        <w:ind w:firstLine="540"/>
        <w:jc w:val="both"/>
      </w:pPr>
      <w:r>
        <w:t>48. Железнодорожные переезды, обслуживаемые дежурным по переезду, должны оборудоваться устройствами поездной</w:t>
      </w:r>
      <w:r>
        <w:t xml:space="preserve"> радиосвязи, прямой телефонной связью с дежурным по железнодорожной станции, а на участках с диспетчерской централизацией - с диспетчером поездным.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lastRenderedPageBreak/>
        <w:t>Вызов дежурного по переезду по телефонной связи дополняется наружным звонком (ревуном).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49. На железнодорожн</w:t>
      </w:r>
      <w:r>
        <w:t>ых переездах, не обслуживаемых дежурным по переезду, расположенных на перегонах (за исключением железнодорожных переездов, в участки приближения которых входят рельсовые цепи &lt;49&gt; железнодорожных станций), на соединительных &lt;50&gt; железнодорожных путях необщ</w:t>
      </w:r>
      <w:r>
        <w:t>его пользования устанавливаются переездные светофоры с двумя красными сигнальными огнями и одним бело-лунным сигнальным огнем, дополненными звуковой сигнализацией для информирования пешеходов о запрещении движения через железнодорожный переезд.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</w:t>
      </w:r>
      <w:r>
        <w:t>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&lt;49&gt; </w:t>
      </w:r>
      <w:hyperlink r:id="rId107" w:tooltip="&quot;ГОСТ 34530-2019. Межгосударственный стандарт. Транспорт железнодорожный. Основные понятия. Термины и определения&quot; (введен в действие Приказом Росстандарта от 24.09.2019 N 748-ст) {КонсультантПлюс}">
        <w:r>
          <w:rPr>
            <w:color w:val="0000FF"/>
          </w:rPr>
          <w:t>Подпункт 2.9.13 пункта 2.9</w:t>
        </w:r>
      </w:hyperlink>
      <w:r>
        <w:t xml:space="preserve"> ГОСТ 34530-2019.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&lt;50&gt; </w:t>
      </w:r>
      <w:hyperlink r:id="rId108" w:tooltip="&quot;ГОСТ 34530-2019. Межгосударственный стандарт. Транспорт железнодорожный. Основные понятия. Термины и определения&quot; (введен в действие Приказом Росстандарта от 24.09.2019 N 748-ст) {КонсультантПлюс}">
        <w:r>
          <w:rPr>
            <w:color w:val="0000FF"/>
          </w:rPr>
          <w:t>Подпункт 2.7.11 пункта 2.7</w:t>
        </w:r>
      </w:hyperlink>
      <w:r>
        <w:t xml:space="preserve"> ГОСТ 34530-2019.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Сигналы имеют следующие значения: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1) включен бело-лунный мигающий сигнальный огонь - автоматическая светофорная сигнализация включена и исправна - движение транспортных средств разрешено;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2) включены красные попеременно мигающие сигнальные огни - движение </w:t>
      </w:r>
      <w:r>
        <w:t>транспортных средств запрещено;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3) выключены красные и бело-лунный сигнальные огни - светофорная сигнализация выключена или неисправна.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49(1). Оборудование действующих железнодорожных переездов переездными светофорами с бело-лунным сигнальным огнем производится владельцем инфраструктуры железнодорожного транспорта общего пользования или владельцем железнодорожных путей необщего пользования</w:t>
      </w:r>
      <w:r>
        <w:t xml:space="preserve"> планово при реконструкции устройств автоматической переездной светофорной сигнализации.</w:t>
      </w:r>
    </w:p>
    <w:p w:rsidR="00AC0160" w:rsidRDefault="00A95223">
      <w:pPr>
        <w:pStyle w:val="ConsPlusNormal0"/>
        <w:jc w:val="both"/>
      </w:pPr>
      <w:r>
        <w:t xml:space="preserve">(п. 49(1) введен </w:t>
      </w:r>
      <w:hyperlink r:id="rId109" w:tooltip="Приказ Минтранса России от 19.12.2024 N 447 &quot;О внесении изменений в Условия эксплуатации железнодорожных переездов, утвержденные приказом Министерства транспорта Российской Федерации от 5 октября 2022 г. N 402&quot; (Зарегистрировано в Минюсте России 30.01.2025 N 8">
        <w:r>
          <w:rPr>
            <w:color w:val="0000FF"/>
          </w:rPr>
          <w:t>Приказом</w:t>
        </w:r>
      </w:hyperlink>
      <w:r>
        <w:t xml:space="preserve"> Минтранса Рос</w:t>
      </w:r>
      <w:r>
        <w:t>сии от 19.12.2024 N 447)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50. На железнодорожных переездах, не обслуживаемых дежурным по переезду, расположенных на железнодорожных станциях, участках удаления от железнодорожных станций (если в участки приближения железнодорожных переездов входят рельсовые</w:t>
      </w:r>
      <w:r>
        <w:t xml:space="preserve"> цепи железнодорожных станций), устанавливаются переездные светофоры с двумя красными сигнальными огнями, дополненными звуковой сигнализацией для информирования пешеходов о запрещении движения через железнодорожный переезд, имеющими следующие значения: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1) </w:t>
      </w:r>
      <w:r>
        <w:t>включены красные попеременно мигающие сигнальные огни - движение транспортных средств запрещено;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2) выключены красные сигнальные огни - движение транспортных средств допускается только после того, как водитель убедится в отсутствии приближающегося к железн</w:t>
      </w:r>
      <w:r>
        <w:t>одорожному переезду железнодорожного подвижного состава (поезда).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lastRenderedPageBreak/>
        <w:t>51. На железнодорожном переезде светофоры автоматической переездной светофорной сигнализации должны быть установлены владельцем инфраструктуры или владельцем железнодорожных путей необщего п</w:t>
      </w:r>
      <w:r>
        <w:t>ользования с правой стороны по направлению движения транспортных средств, а в отдельных случаях (условия видимости, интенсивность движения) на железнодорожном переезде должны быть установлены дополнительные светофорные головки или дублирующие переездные св</w:t>
      </w:r>
      <w:r>
        <w:t>етофоры.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52. На автомобильных дорогах перед железнодорожными переездами, обслуживаемыми дежурным по переезду, устанавливаются переездные светофоры с двумя красными сигнальными огнями, дополненными автоматическими или полуавтоматическими шлагбаумами в виде </w:t>
      </w:r>
      <w:r>
        <w:t>заградительного бруса с дополнительными светоотражателями, преграждающими движение транспортных средств, и звуковой сигнализацией, которая включается на время перевода заградительных брусьев шлагбаумов в горизонтальное положение.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Переездные светофоры имеют</w:t>
      </w:r>
      <w:r>
        <w:t xml:space="preserve"> следующие значения: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1) включены красные попеременно мигающие сигнальные огни независимо от положения шлагбаума - движение транспортных средств запрещено;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2) выключены красные сигнальные огни, брус шлагбаума поднят (находится в вертикальном положении) - ра</w:t>
      </w:r>
      <w:r>
        <w:t>зрешается движение транспортных средств.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53. В случае отключения автоматической переездной светофорной сигнализации или ее неисправности с железнодорожных переездов, оборудованных устройствами контроля работы автоматической переездной светофорной сигнализа</w:t>
      </w:r>
      <w:r>
        <w:t>ции, автоматически подается извещение о неисправности переездной сигнализации дежурному ближайшей железнодорожной станции, а на участках с диспетчерской централизацией - диспетчеру поездному: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1) "Авария", свидетельствующее о погасшем состоянии всех красных</w:t>
      </w:r>
      <w:r>
        <w:t xml:space="preserve"> сигнальных огней хотя бы одного из светофоров для транспортных средств, а также при отсутствии основного и резервного электроснабжения автоматической переездной светофорной сигнализации;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2) "Неисправность", свидетельствующее о погасшем состоянии одного из</w:t>
      </w:r>
      <w:r>
        <w:t xml:space="preserve"> красных сигнальных огней светофора для транспортных средств, а также отсутствии одного из источников электроснабжения автоматической переездной светофорной сигнализации.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Дежурный по железнодорожной станции или диспетчер поездной, получив извещение "Авария</w:t>
      </w:r>
      <w:r>
        <w:t>" или "Неисправность", делает запись о нарушении нормальной работы устройств автоматической переездной светофорной сигнализации в журнале осмотра железнодорожных путей, стрелочных переводов, устройств сигнализации, централизации и блокировки, связи и конта</w:t>
      </w:r>
      <w:r>
        <w:t>ктной сети и сообщает об этом дежурным соседних железнодорожных станций, владельцу инфраструктуры железнодорожного транспорта общего пользования или владельцу железнодорожных путей необщего пользования, осуществляющему техническое обслуживание автоматическ</w:t>
      </w:r>
      <w:r>
        <w:t>ой переездной светофорной сигнализации.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Владелец инфраструктуры железнодорожного транспорта общего пользования или владелец железнодорожных путей необщего пользования, осуществляющий техническое обслуживание автоматической переездной светофорной сигнализац</w:t>
      </w:r>
      <w:r>
        <w:t xml:space="preserve">ии, принимает меры к восстановлению ее </w:t>
      </w:r>
      <w:r>
        <w:lastRenderedPageBreak/>
        <w:t>нормальной работы.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Дежурный по железнодорожной станции или диспетчер поездной, получив извещение "Авария", по радиосвязи незамедлительно передает сообщение машинистам поездов, следующих в направлении железнодорожного </w:t>
      </w:r>
      <w:r>
        <w:t>переезда, о неисправности автоматической переездной светофорной сигнализации и необходимости проследования железнодорожного переезда головой состава поезда со скоростью не более 20 км/ч - на не обслуживаемых дежурным по переезду, не более 40 км/ч - на обсл</w:t>
      </w:r>
      <w:r>
        <w:t>уживаемых дежурным по переезду.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Предупреждения о неисправностях автоматической переездной светофорной сигнализации на поезд, имеющий остановку на железнодорожных станциях, передаются в соответствии с </w:t>
      </w:r>
      <w:hyperlink r:id="rId110" w:tooltip="Приказ Минтранса России от 23.06.2022 N 250 &quot;Об утверждении Правил технической эксплуатации железных дорог Российской Федерации&quot; (Зарегистрировано в Минюсте России 20.07.2022 N 69324) {КонсультантПлюс}">
        <w:r>
          <w:rPr>
            <w:color w:val="0000FF"/>
          </w:rPr>
          <w:t>подпунктом 1 пункта 1</w:t>
        </w:r>
      </w:hyperlink>
      <w:r>
        <w:t xml:space="preserve"> приложения N 15 к Инструкции по организации движения поездов и маневровой работе на железнодорожном транспорте Российской Федерации, содержащейся в </w:t>
      </w:r>
      <w:hyperlink r:id="rId111" w:tooltip="Приказ Минтранса России от 23.06.2022 N 250 &quot;Об утверждении Правил технической эксплуатации железных дорог Российской Федерации&quot; (Зарегистрировано в Минюсте России 20.07.2022 N 69324) {КонсультантПлюс}">
        <w:r>
          <w:rPr>
            <w:color w:val="0000FF"/>
          </w:rPr>
          <w:t>прил</w:t>
        </w:r>
        <w:r>
          <w:rPr>
            <w:color w:val="0000FF"/>
          </w:rPr>
          <w:t>ожении N 2</w:t>
        </w:r>
      </w:hyperlink>
      <w:r>
        <w:t xml:space="preserve"> к ПТЭ.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54. Автоматическая переездная светофорная сигнализация должна обеспечивать подачу сигнала остановки в сторону автомобильной дороги за время, необходимое для заблаговременного освобождения &lt;51&gt; железнодорожного переезда транспортными средс</w:t>
      </w:r>
      <w:r>
        <w:t>твами до подхода поезда к железнодорожному переезду. Прекращение подачи сигнала остановки в сторону автомобильной дороги должно осуществляться после освобождения железнодорожного переезда поездом.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&lt;51&gt; </w:t>
      </w:r>
      <w:hyperlink r:id="rId112" w:tooltip="&quot;ГОСТ 33893-2016. Межгосударственный стандарт. Системы железнодорожной автоматики и телемеханики на железнодорожных переездах. Требования безопасности и методы контроля&quot; (введен в действие Приказом Росстандарта от 30.03.2017 N 222-ст) {КонсультантПлюс}">
        <w:r>
          <w:rPr>
            <w:color w:val="0000FF"/>
          </w:rPr>
          <w:t>Абзац второй подпункта 4.1.2.2 пункта 4.1.2</w:t>
        </w:r>
      </w:hyperlink>
      <w:r>
        <w:t xml:space="preserve"> ГОСТ 33893-2016 "Межгосударственный стандарт. Системы железнодорожной автоматики и телемеханики на железнодорожных</w:t>
      </w:r>
      <w:r>
        <w:t xml:space="preserve"> переездах. Требования безопасности и методы контроля", введенного в действие </w:t>
      </w:r>
      <w:hyperlink r:id="rId113" w:tooltip="Приказ Росстандарта от 30.03.2017 N 222-ст &quot;О введении в действие межгосударственного стандарта&quot; {КонсультантПлюс}">
        <w:r>
          <w:rPr>
            <w:color w:val="0000FF"/>
          </w:rPr>
          <w:t>приказом</w:t>
        </w:r>
      </w:hyperlink>
      <w:r>
        <w:t xml:space="preserve"> Росстандарта от 30 марта 2017 г. N 222-ст (М., "Стандартинформ", 2017).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55. При полном освобождении железнодорожного переезда железнодорожным подвижным составом (поездом) заградительные брусья автоматических</w:t>
      </w:r>
      <w:r>
        <w:t xml:space="preserve"> шлагбаумов поднимаются в вертикальное положение, после чего красные сигнальные огни на светофорах выключаются.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56. При светофорной сигнализации на железнодорожных переездах, где не применяются технические решения по оборудованию их автоматической переездн</w:t>
      </w:r>
      <w:r>
        <w:t>ой светофорной сигнализацией, владельцем инфраструктуры железнодорожного транспорта общего пользования или владельцем железнодорожных путей необщего пользования должны устанавливаться специальные светофоры в сторону движения железнодорожного транспорта, си</w:t>
      </w:r>
      <w:r>
        <w:t>гнализирующие красным и лунно-белым сигнальными огнями. В этих случаях включение на специальном светофоре разрешающего лунно-белого сигнального огня железнодорожному подвижному составу (поезда) для проследования железнодорожного переезда возможно лишь посл</w:t>
      </w:r>
      <w:r>
        <w:t>е включения красных сигнальных огней на переездных светофорах и окончания выдержки расчетного времени на освобождение железнодорожного переезда транспортным средством. Указанная зависимость осуществляется автоматически при оборудовании железнодорожного пер</w:t>
      </w:r>
      <w:r>
        <w:t>еезда устройствами укороченного участка приближения или при нажатии кнопки на щитке переездной сигнализации.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57. Оборудование железнодорожных переездов устройствами переездной сигнализации осуществляется владельцем инфраструктуры железнодорожного транспорт</w:t>
      </w:r>
      <w:r>
        <w:t xml:space="preserve">а общего пользования или владельцем железнодорожных путей необщего пользования, которому принадлежат </w:t>
      </w:r>
      <w:r>
        <w:lastRenderedPageBreak/>
        <w:t>устройства переездной сигнализации, в соответствии с Требованиями по оборудованию железнодорожных переездов устройствами переездной сигнализации, содержащи</w:t>
      </w:r>
      <w:r>
        <w:t xml:space="preserve">мися в </w:t>
      </w:r>
      <w:hyperlink w:anchor="P594" w:tooltip="ТРЕБОВАНИЯ">
        <w:r>
          <w:rPr>
            <w:color w:val="0000FF"/>
          </w:rPr>
          <w:t>приложении N 1</w:t>
        </w:r>
      </w:hyperlink>
      <w:r>
        <w:t xml:space="preserve"> к Условиям.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58. Для исключения поломки заградительного бруса шлагбаума в момент его опускания в случаях проследования крупногабаритных транспортных средств через железнодорожный переезд, на щ</w:t>
      </w:r>
      <w:r>
        <w:t>итке управления предусматривается кнопка "Поддержание" ("Открытие (Поддержание)"), при этом время ее нажатия для задержки опускания заградительного бруса шлагбаума не должно превышать 10 с.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На железнодорожных переездах, оборудованных полуавтоматическими шлагбаумами, кнопка "Поддержание" используется также для перевода заградительных брусьев шлагбаумов в открытое положение и выключения звуковых сигналов.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59. Железнодорожные переезды, обслужива</w:t>
      </w:r>
      <w:r>
        <w:t>емые дежурным по переезду, со стороны железнодорожных путей общего пользования (необщего пользования), по каждому железнодорожному пути с двух сторон должны ограждаться заградительными светофорами &lt;52&gt;, устанавливаемыми на расстоянии от 15 до 100 м от края</w:t>
      </w:r>
      <w:r>
        <w:t xml:space="preserve"> проезжей части железнодорожного переезда.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&lt;52&gt; </w:t>
      </w:r>
      <w:hyperlink r:id="rId114" w:tooltip="&quot;ГОСТ Р 53431-2009. Национальный стандарт Российской Федерации. Автоматика и телемеханика железнодорожная. Термины и определения&quot; (утв. и введен в действие Приказом Ростехрегулирования от 27.11.2009 N 523-ст) (ред. от 13.09.2011) {КонсультантПлюс}">
        <w:r>
          <w:rPr>
            <w:color w:val="0000FF"/>
          </w:rPr>
          <w:t>Подпункт 50 пункта 3</w:t>
        </w:r>
      </w:hyperlink>
      <w:r>
        <w:t xml:space="preserve"> ГОСТ Р 53431-2009.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В качестве заградительных светофоров допускается использовать входные &lt;53&gt;, выходные &lt;54&gt;, маршрутные &lt;</w:t>
      </w:r>
      <w:r>
        <w:t>55&gt; и маневровые &lt;56&gt; светофоры, расположенные на расстоянии не более 800 м и не менее 15 м от железнодорожного переезда, при условии видимости железнодорожного переезда локомотивной бригадой с места установки светофора.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&lt;5</w:t>
      </w:r>
      <w:r>
        <w:t xml:space="preserve">3&gt; </w:t>
      </w:r>
      <w:hyperlink r:id="rId115" w:tooltip="&quot;ГОСТ Р 53431-2009. Национальный стандарт Российской Федерации. Автоматика и телемеханика железнодорожная. Термины и определения&quot; (утв. и введен в действие Приказом Ростехрегулирования от 27.11.2009 N 523-ст) (ред. от 13.09.2011) {КонсультантПлюс}">
        <w:r>
          <w:rPr>
            <w:color w:val="0000FF"/>
          </w:rPr>
          <w:t>Подпункт 47 пункта 3</w:t>
        </w:r>
      </w:hyperlink>
      <w:r>
        <w:t xml:space="preserve"> ГОСТ Р 53431-2009.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&lt;54&gt; </w:t>
      </w:r>
      <w:hyperlink r:id="rId116" w:tooltip="&quot;ГОСТ Р 53431-2009. Национальный стандарт Российской Федерации. Автоматика и телемеханика железнодорожная. Термины и определения&quot; (утв. и введен в действие Приказом Ростехрегулирования от 27.11.2009 N 523-ст) (ред. от 13.09.2011) {КонсультантПлюс}">
        <w:r>
          <w:rPr>
            <w:color w:val="0000FF"/>
          </w:rPr>
          <w:t>Подпункт 48 пункта 3</w:t>
        </w:r>
      </w:hyperlink>
      <w:r>
        <w:t xml:space="preserve"> ГОСТ Р 53431-2009.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&lt;55&gt; </w:t>
      </w:r>
      <w:hyperlink r:id="rId117" w:tooltip="&quot;ГОСТ Р 53431-2009. Национальный стандарт Российской Федерации. Автоматика и телемеханика железнодорожная. Термины и определения&quot; (утв. и введен в действие Приказом Ростехрегулирования от 27.11.2009 N 523-ст) (ред. от 13.09.2011) {КонсультантПлюс}">
        <w:r>
          <w:rPr>
            <w:color w:val="0000FF"/>
          </w:rPr>
          <w:t>Подпункт 54 пункта 3</w:t>
        </w:r>
      </w:hyperlink>
      <w:r>
        <w:t xml:space="preserve"> ГОСРТ Р 53431-2009.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&lt;56&gt; </w:t>
      </w:r>
      <w:hyperlink r:id="rId118" w:tooltip="&quot;ГОСТ Р 53431-2009. Национальный стандарт Российской Федерации. Автоматика и телемеханика железнодорожная. Термины и определения&quot; (утв. и введен в действие Приказом Ростехрегулирования от 27.11.2009 N 523-ст) (ред. от 13.09.2011) {КонсультантПлюс}">
        <w:r>
          <w:rPr>
            <w:color w:val="0000FF"/>
          </w:rPr>
          <w:t>Подпункт 53 пункта 3</w:t>
        </w:r>
      </w:hyperlink>
      <w:r>
        <w:t xml:space="preserve"> ГОСТ Р 53431-2009.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На действующих железнодорожных переездах, расположенных на перегонах двухпутных участков для движения только по правильному железнод</w:t>
      </w:r>
      <w:r>
        <w:t>орожному пути &lt;57&gt;, владельцем инфраструктуры железнодорожного транспорта общего пользования или владельцем железнодорожных путей необщего пользования локальным нормативным актом устанавливается порядок, при котором запрещающее показание заградительного св</w:t>
      </w:r>
      <w:r>
        <w:t>етофора по правильному железнодорожному пути распространяется на поезда, следующие по неправильному железнодорожному пути &lt;58&gt;.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lastRenderedPageBreak/>
        <w:t xml:space="preserve">&lt;57&gt; </w:t>
      </w:r>
      <w:hyperlink r:id="rId119" w:tooltip="Приказ Минтранса России от 23.06.2022 N 250 &quot;Об утверждении Правил технической эксплуатации железных дорог Российской Федерации&quot; (Зарегистрировано в Минюсте России 20.07.2022 N 69324) {КонсультантПлюс}">
        <w:r>
          <w:rPr>
            <w:color w:val="0000FF"/>
          </w:rPr>
          <w:t>Пункт 16</w:t>
        </w:r>
      </w:hyperlink>
      <w:r>
        <w:t xml:space="preserve"> приложения N</w:t>
      </w:r>
      <w:r>
        <w:t xml:space="preserve"> 1 к ПТЭ.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&lt;58&gt; </w:t>
      </w:r>
      <w:hyperlink r:id="rId120" w:tooltip="&quot;ГОСТ 34530-2019. Межгосударственный стандарт. Транспорт железнодорожный. Основные понятия. Термины и определения&quot; (введен в действие Приказом Росстандарта от 24.09.2019 N 748-ст) {КонсультантПлюс}">
        <w:r>
          <w:rPr>
            <w:color w:val="0000FF"/>
          </w:rPr>
          <w:t>Подпункт 2.7.51 пункта 2</w:t>
        </w:r>
      </w:hyperlink>
      <w:r>
        <w:t xml:space="preserve"> ГОСТ 34530-2019.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На участках с автоблокировкой при включении красных сигнальных огней заградительных светофоров должны автоматически включаться красные</w:t>
      </w:r>
      <w:r>
        <w:t xml:space="preserve"> сигнальные огни на ближайших к железнодорожному переезду светофорах, а также выключаться кодирование сигналами автоматической локомотивной сигнализации &lt;59&gt; участков приближения к железнодорожному переезду. Перед заградительными светофорами, установленным</w:t>
      </w:r>
      <w:r>
        <w:t>и на участках, оборудованных полуавтоматической блокировкой, в случаях, когда видимость красного сигнального огня заградительного светофора менее 1000 м, должен устанавливаться предупредительный светофор &lt;60&gt; к заградительному светофору, сигнализирующий же</w:t>
      </w:r>
      <w:r>
        <w:t>лтым сигнальным огнем при включенном красном сигнальном огне на заградительном светофоре.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&lt;59&gt; </w:t>
      </w:r>
      <w:hyperlink r:id="rId121" w:tooltip="&quot;ГОСТ Р 53431-2009. Национальный стандарт Российской Федерации. Автоматика и телемеханика железнодорожная. Термины и определения&quot; (утв. и введен в действие Приказом Ростехрегулирования от 27.11.2009 N 523-ст) (ред. от 13.09.2011) {КонсультантПлюс}">
        <w:r>
          <w:rPr>
            <w:color w:val="0000FF"/>
          </w:rPr>
          <w:t>Подпункт 110 п</w:t>
        </w:r>
        <w:r>
          <w:rPr>
            <w:color w:val="0000FF"/>
          </w:rPr>
          <w:t>ункта 3</w:t>
        </w:r>
      </w:hyperlink>
      <w:r>
        <w:t xml:space="preserve"> ГОСТ Р 53431-2009.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&lt;60&gt; </w:t>
      </w:r>
      <w:hyperlink r:id="rId122" w:tooltip="&quot;ГОСТ Р 53431-2009. Национальный стандарт Российской Федерации. Автоматика и телемеханика железнодорожная. Термины и определения&quot; (утв. и введен в действие Приказом Ростехрегулирования от 27.11.2009 N 523-ст) (ред. от 13.09.2011) {КонсультантПлюс}">
        <w:r>
          <w:rPr>
            <w:color w:val="0000FF"/>
          </w:rPr>
          <w:t>Подпункт 57 пункта 3</w:t>
        </w:r>
      </w:hyperlink>
      <w:r>
        <w:t xml:space="preserve"> ГОСТ Р 53431-2009.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 xml:space="preserve">При отсутствии габарита для установки светофоров с правой стороны по </w:t>
      </w:r>
      <w:r>
        <w:t>решению владельца инфраструктуры железнодорожного транспорта общего пользования или владельца железнодорожных путей необщего пользования заградительные светофоры и предупредительные к ним устанавливают с левой стороны.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60. Щитки управления переездной сигна</w:t>
      </w:r>
      <w:r>
        <w:t>лизацией устанавливаются снаружи поста дежурного по переезду в месте видимости железнодорожного пути и автомобильной дороги на подходах к железнодорожному переезду. На щитках управления в зависимости от типа переездной сигнализации размещаются кнопки и кон</w:t>
      </w:r>
      <w:r>
        <w:t>трольные лампы (светодиоды). Их назначение и порядок использования определяется локальным нормативным актом владельца инфраструктуры железнодорожного транспорта общего пользования или владельца железнодорожных путей необщего пользования.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При двухэтажных по</w:t>
      </w:r>
      <w:r>
        <w:t>стах на наружной стене первого этажа или на отдельной стойке устанавливается дополнительный щиток управления для включения заградительной переездной сигнализации.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Размещение на таком щитке дополнительных элементов контроля и управления, дублирующих показан</w:t>
      </w:r>
      <w:r>
        <w:t>ия контрольных ламп основного щитка, определяется проектной документацией, разработанной на оборудование железнодорожного переезда устройствами автоматики.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61. Для подачи сигналов при угрозе безопасности движения, повышения бдительности водителей транспортных средств или о необходимости оказания помощи дежурному по переезду в зависимости от местных условий на железнодорожных переездах допускается установка сп</w:t>
      </w:r>
      <w:r>
        <w:t>ециальных средств сигнализации (проблесковый маячок и сирена).</w:t>
      </w:r>
    </w:p>
    <w:p w:rsidR="00AC0160" w:rsidRDefault="00AC0160">
      <w:pPr>
        <w:pStyle w:val="ConsPlusNormal0"/>
        <w:ind w:firstLine="540"/>
        <w:jc w:val="both"/>
      </w:pPr>
    </w:p>
    <w:p w:rsidR="00AC0160" w:rsidRDefault="00A95223">
      <w:pPr>
        <w:pStyle w:val="ConsPlusTitle0"/>
        <w:jc w:val="center"/>
        <w:outlineLvl w:val="1"/>
      </w:pPr>
      <w:bookmarkStart w:id="14" w:name="P484"/>
      <w:bookmarkEnd w:id="14"/>
      <w:r>
        <w:t>III. Организация работы и обязанности дежурного</w:t>
      </w:r>
    </w:p>
    <w:p w:rsidR="00AC0160" w:rsidRDefault="00A95223">
      <w:pPr>
        <w:pStyle w:val="ConsPlusTitle0"/>
        <w:jc w:val="center"/>
      </w:pPr>
      <w:r>
        <w:lastRenderedPageBreak/>
        <w:t>по железнодорожному переезду</w:t>
      </w:r>
    </w:p>
    <w:p w:rsidR="00AC0160" w:rsidRDefault="00AC0160">
      <w:pPr>
        <w:pStyle w:val="ConsPlusNormal0"/>
        <w:ind w:firstLine="540"/>
        <w:jc w:val="both"/>
      </w:pPr>
    </w:p>
    <w:p w:rsidR="00AC0160" w:rsidRDefault="00A95223">
      <w:pPr>
        <w:pStyle w:val="ConsPlusNormal0"/>
        <w:ind w:firstLine="540"/>
        <w:jc w:val="both"/>
      </w:pPr>
      <w:r>
        <w:t>62. Дежурным по переезду назначаются работники владельца инфраструктуры железнодорожного транспорта общего пользов</w:t>
      </w:r>
      <w:r>
        <w:t>ания или владельца железнодорожных путей необщего пользования или организаций и индивидуальных предпринимателей, выполняющих работы (оказывающих услуги), связанные с обслуживанием железнодорожных переездов, соответствующие требованиям профессионального ста</w:t>
      </w:r>
      <w:r>
        <w:t>ндарта "Дежурный по переезду" &lt;61&gt;.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&lt;61&gt; </w:t>
      </w:r>
      <w:hyperlink r:id="rId123" w:tooltip="Приказ Минтруда России от 18.10.2022 N 671н &quot;Об утверждении профессионального стандарта &quot;Дежурный по переезду&quot; (Зарегистрировано в Минюсте России 22.11.2022 N 71051) {КонсультантПлюс}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18 октября 2022 г. N 671н "Об утверждении профессионального стандарта "Дежурный по переезду" (зарегистрирован Министерством юстиции Российской Федерации 22 н</w:t>
      </w:r>
      <w:r>
        <w:t xml:space="preserve">оября 2022 г., регистрационный N 71051). В соответствии с </w:t>
      </w:r>
      <w:hyperlink r:id="rId124" w:tooltip="Приказ Минтруда России от 18.10.2022 N 671н &quot;Об утверждении профессионального стандарта &quot;Дежурный по переезду&quot; (Зарегистрировано в Минюсте России 22.11.2022 N 71051) {КонсультантПлюс}">
        <w:r>
          <w:rPr>
            <w:color w:val="0000FF"/>
          </w:rPr>
          <w:t>пунктом 3</w:t>
        </w:r>
      </w:hyperlink>
      <w:r>
        <w:t xml:space="preserve"> приказа Министерства труда и социальной защиты Российской Федерации от 18 октября 2022 г. N 671н данный акт действует до 1 марта 2029 г.</w:t>
      </w:r>
    </w:p>
    <w:p w:rsidR="00AC0160" w:rsidRDefault="00A95223">
      <w:pPr>
        <w:pStyle w:val="ConsPlusNormal0"/>
        <w:jc w:val="both"/>
      </w:pPr>
      <w:r>
        <w:t xml:space="preserve">(сноска в ред. </w:t>
      </w:r>
      <w:hyperlink r:id="rId125" w:tooltip="Приказ Минтранса России от 19.12.2024 N 447 &quot;О внесении изменений в Условия эксплуатации железнодорожных переездов, утвержденные приказом Министерства транспорта Российской Федерации от 5 октября 2022 г. N 402&quot; (Зарегистрировано в Минюсте России 30.01.2025 N 8">
        <w:r>
          <w:rPr>
            <w:color w:val="0000FF"/>
          </w:rPr>
          <w:t>Приказа</w:t>
        </w:r>
      </w:hyperlink>
      <w:r>
        <w:t xml:space="preserve"> Минтранса России от 19.12.2024 N 447)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63. Дежурный по переезду во время дежурства должен иметь при себе</w:t>
      </w:r>
      <w:r>
        <w:t>: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1) коробку петард (6 штук) для ограждения возникшего препятствия на железнодорожных переездах, расположенных на железнодорожных путях общего пользования;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2) сигнальный рожок для подачи звуковых сигналов работникам организаций железнодорожного транспорта;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3) свисток для подачи дополнительного сигнала с целью привлечения внимания участников дорожного движения;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4) два сигнальных флага (красный и желтый) в чехле, а в темное время суток и при плохой видимости в светлое время - сигнальный фонарь для подачи види</w:t>
      </w:r>
      <w:r>
        <w:t>мых сигналов.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64. В здании переездного поста должны быть: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1) график дежурств по железнодорожному переезду;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2) Условия;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3) карточка на железнодорожной переезд, рекомендуемый образец которой приведен в </w:t>
      </w:r>
      <w:hyperlink w:anchor="P681" w:tooltip="                                 КАРТОЧКА">
        <w:r>
          <w:rPr>
            <w:color w:val="0000FF"/>
          </w:rPr>
          <w:t>приложении N 2</w:t>
        </w:r>
      </w:hyperlink>
      <w:r>
        <w:t xml:space="preserve"> к Условиям;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4) </w:t>
      </w:r>
      <w:hyperlink r:id="rId126" w:tooltip="Постановление Правительства РФ от 23.10.1993 N 1090 (ред. от 16.07.202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">
        <w:r>
          <w:rPr>
            <w:color w:val="0000FF"/>
          </w:rPr>
          <w:t>ПДД</w:t>
        </w:r>
      </w:hyperlink>
      <w:r>
        <w:t>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5) выписка из расписания движения пассажирских и пригородных поездов с ука</w:t>
      </w:r>
      <w:r>
        <w:t>занием времени отправления поездов с соседних железнодорожных станций;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6) книга приема и сдачи дежурств и осмотра устройств на железнодорожном переезде;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7) журнал нарушений правил проезда через железнодорожный переезд;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lastRenderedPageBreak/>
        <w:t>8) часы, аптечка, хозяйственный инвен</w:t>
      </w:r>
      <w:r>
        <w:t>тарь;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9) жезл регулировщика и красная нарукавная повязка;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10) трос длиной от 4 до 6 м для буксировки остановившихся на железнодорожном переезде транспортных средств;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11) 1 переносной красный щит и 1 сигнальный фонарь с красным огнем на каждый железнодорожный путь, пересекаемый железнодорожным переездом, средства связи;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12) 1 запасной переносной красный щит и 1 запасной сигнальный фонарь;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13) 1 комплект сигнальных флаго</w:t>
      </w:r>
      <w:r>
        <w:t>в;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14) коробка петард (6 штук) на двухпутных участках и не менее двух коробок (12 штук) на участках с тремя и более железнодорожными путями;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15) опись пломбируемых устройств;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16) инвентарь для очистки и уборки прилегающей к железнодорожному переезду террит</w:t>
      </w:r>
      <w:r>
        <w:t>ории.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Зимой железнодорожный переезд оснащается необходимым запасом песка или шлака для посыпания проезжей части автомобильной дороги и пешеходных дорожек в границах железнодорожного переезда во время гололеда.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65. В обязанности дежурного по переезду, засту</w:t>
      </w:r>
      <w:r>
        <w:t>пающего на работу, входит проверка: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1) состояния железнодорожного пути в пределах 50 м от железнодорожного переезда в обе стороны;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2) состояния и исправности переездной сигнализации, оборудования железнодорожного переезда и всех его устройств в границах же</w:t>
      </w:r>
      <w:r>
        <w:t>лезнодорожного переезда;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3) наличия пломб у пломбируемых устройств;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4) наличия и состояния ручных сигналов, петард;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5) наличия и исправности инструмента и инвентаря, заполненной технической документации.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66. Обо всех выявленных замечаниях в работе оборудов</w:t>
      </w:r>
      <w:r>
        <w:t>ания железнодорожного переезда, переездной и заградительной сигнализации, неисправностях шлагбаумов, ПТУ и УЗП, телефонной (радио) связи, планок нижнего негабарита, приспособлений для установки переносного красного сигнала, запасных горизонтально-поворотны</w:t>
      </w:r>
      <w:r>
        <w:t>х шлагбаумов, а также об их устранении делается запись в книге приема и сдачи дежурств и осмотра устройств на железнодорожном переезде. При наличии автоматики должна быть сделана запись: "Автоматика исправна" или "Автоматика неисправна".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Если обнаруженную </w:t>
      </w:r>
      <w:r>
        <w:t xml:space="preserve">неисправность, угрожающую безопасности движения, нельзя </w:t>
      </w:r>
      <w:r>
        <w:lastRenderedPageBreak/>
        <w:t>немедленно устранить своими силами, то дежурный по переезду обязан оградить железнодорожный переезд сигналами остановки, прекратить пропуск транспортных средств через железнодорожный переезд и немедле</w:t>
      </w:r>
      <w:r>
        <w:t>нно известить об этом дежурного по железнодорожной станции (диспетчера поездного) и через него владельца инфраструктуры железнодорожного транспорта общего пользования (владельца железнодорожных путей необщего пользования), осуществляющего техническое обслу</w:t>
      </w:r>
      <w:r>
        <w:t>живание железнодорожного переезда.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О неисправности переездной и заградительной сигнализации, автоматических шлагбаумов или электрошлагбаумов, а также телефонной (радио) связи дежурный по переезду обязан немедленно сообщить дежурным ближайших раздельных пун</w:t>
      </w:r>
      <w:r>
        <w:t>ктов &lt;62&gt; (диспетчеру поездному). Запрещается пользоваться неисправными устройствами до устранения неисправности и отметки об этом владельца инфраструктуры железнодорожного транспорта общего пользования (владельца железнодорожных путей необщего пользования</w:t>
      </w:r>
      <w:r>
        <w:t>), осуществляющего их техническое обслуживание, в книге приема и сдачи дежурств и осмотра устройств на железнодорожном переезде.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&lt;62&gt; </w:t>
      </w:r>
      <w:hyperlink r:id="rId127" w:tooltip="&quot;ГОСТ 34530-2019. Межгосударственный стандарт. Транспорт железнодорожный. Основные понятия. Термины и определения&quot; (введен в действие Приказом Росстандарта от 24.09.2019 N 748-ст) {КонсультантПлюс}">
        <w:r>
          <w:rPr>
            <w:color w:val="0000FF"/>
          </w:rPr>
          <w:t>Подпункт 2.9.2 пункта 2.9</w:t>
        </w:r>
      </w:hyperlink>
      <w:r>
        <w:t xml:space="preserve"> ГОСТ 34530-2019.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67. Дежурный по переезду во время дежурства осуществляет: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1) открытие и закрытие шлагбаумов, подачу установленных сигналов и осмотр железнодорожного п</w:t>
      </w:r>
      <w:r>
        <w:t>одвижного состава (поезда), проходящего через железнодорожный переезд, их остановку при обнаружении угрожающей безопасности движения неисправности, информирование машиниста, дежурного по железнодорожной станции, а на участках, оборудованных диспетчерской ц</w:t>
      </w:r>
      <w:r>
        <w:t>ентрализацией - диспетчера поездного;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2) прекращение движения транспортных средств по железнодорожному переезду, который не оборудован устройствами автоматической подачи извещения о приближении скоростного поезда, следующего со скоростью более 160 км/ч, не</w:t>
      </w:r>
      <w:r>
        <w:t xml:space="preserve"> менее чем за 5 мин. до его прохода;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3) ограждение сигналами остановки места повреждения железнодорожного пути, угрожающего безопасному следованию поездов, и информирование об этом по телефону дежурного по железнодорожной станции, машиниста или диспетчера </w:t>
      </w:r>
      <w:r>
        <w:t>поездного;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4) контроль (наблюдение) за проследованием через железнодорожный переезд пешеходов, транспортных средств, а также прогон скота;</w:t>
      </w:r>
    </w:p>
    <w:p w:rsidR="00AC0160" w:rsidRDefault="00A95223">
      <w:pPr>
        <w:pStyle w:val="ConsPlusNormal0"/>
        <w:jc w:val="both"/>
      </w:pPr>
      <w:r>
        <w:t xml:space="preserve">(в ред. </w:t>
      </w:r>
      <w:hyperlink r:id="rId128" w:tooltip="Приказ Минтранса России от 19.12.2024 N 447 &quot;О внесении изменений в Условия эксплуатации железнодорожных переездов, утвержденные приказом Министерства транспорта Российской Федерации от 5 октября 2022 г. N 402&quot; (Зарегистрировано в Минюсте России 30.01.2025 N 8">
        <w:r>
          <w:rPr>
            <w:color w:val="0000FF"/>
          </w:rPr>
          <w:t>Приказа</w:t>
        </w:r>
      </w:hyperlink>
      <w:r>
        <w:t xml:space="preserve"> Минтранса России от 19.12.2024 N 447)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5) соблюдение порядка встречи и пропуска скоростного и высокоскоростного поездов;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6) соблюдение порядка следования поезда и транспортных средств через железнодорожный переезд при неисправности устройств автоматики, при следовании специального самоходного подвижного состава, в том числе по неправильному железнодорожному пути, при произво</w:t>
      </w:r>
      <w:r>
        <w:t>дстве ремонтных работ на объектах инфраструктуры железнодорожного транспорта общего пользования;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lastRenderedPageBreak/>
        <w:t>7) контроль исправного состояния обустройства в границах железнодорожного переезда и железнодорожного пути в пределах 50 м от железнодорожного переезда в кажду</w:t>
      </w:r>
      <w:r>
        <w:t>ю сторону.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Для работников владельца инфраструктуры железнодорожного транспорта общего пользования или владельца железнодорожных путей необщего пользования, совмещающих функции дежурного по переезду, обязанности по обслуживанию железнодорожных переездов уст</w:t>
      </w:r>
      <w:r>
        <w:t>анавливаются владельцем инфраструктуры железнодорожного транспорта общего пользования или владельцем железнодорожных путей необщего пользования.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Производство работ на железнодорожном пути и на железнодорожном переезде разрешается только при закрытых шлагба</w:t>
      </w:r>
      <w:r>
        <w:t>умах.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Дежурным по переезду и работникам, совмещающим функции дежурных по переезду, запрещается уходить с поста или поручать временное обслуживание железнодорожного переезда другим лицам.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68. При проходе поезда дежурный по переезду осуществляет подачу сигна</w:t>
      </w:r>
      <w:r>
        <w:t>ла остановки: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1) если в проходящем поезде будет выявлена неисправность, угрожающая безопасности движения (в том числе, сход железнодорожного подвижного состава, колеса, идущие юзом или издающие сильные удары из-за ползунов, пожар, признак нагрева букс, угр</w:t>
      </w:r>
      <w:r>
        <w:t>оза падения человека или груза). После проследования поезда, в котором была обнаружена колесная пара, идущая юзом или имеющая ползуны, дежурный по переезду обязан незамедлительно сообщить об этом дежурному по железнодорожной станции или диспетчеру поездном</w:t>
      </w:r>
      <w:r>
        <w:t>у, владельцу инфраструктуры железнодорожного транспорта общего пользования или владельцу железнодорожных путей необщего пользования, осуществляющему их техническое обслуживание, и произвести сплошной осмотр железнодорожного пути в пределах обслуживаемого и</w:t>
      </w:r>
      <w:r>
        <w:t>м участка;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2) если поезд, следующий по неправильному железнодорожному пути &lt;63&gt; двухпутной линии, не будет иметь в голове установленных сигналов;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&lt;63&gt; </w:t>
      </w:r>
      <w:hyperlink r:id="rId129" w:tooltip="&quot;ГОСТ 34530-2019. Межгосударственный стандарт. Транспорт железнодорожный. Основные понятия. Термины и определения&quot; (введен в действие Приказом Росстандарта от 24.09.2019 N 748-ст) {КонсультантПлюс}">
        <w:r>
          <w:rPr>
            <w:color w:val="0000FF"/>
          </w:rPr>
          <w:t>Подпункт</w:t>
        </w:r>
        <w:r>
          <w:rPr>
            <w:color w:val="0000FF"/>
          </w:rPr>
          <w:t xml:space="preserve"> 2.7.51 пункта 2.7</w:t>
        </w:r>
      </w:hyperlink>
      <w:r>
        <w:t xml:space="preserve"> ГОСТ 34530-2019.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3) если по одному железнодорожному пути поезда следуют навстречу друг другу или один поезд настигает другой, дрезину &lt;64&gt; или путевой вагончик (сигнал остановки в последнем случае подается только настигающему поезду);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</w:t>
      </w:r>
      <w:r>
        <w:t>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&lt;64&gt; </w:t>
      </w:r>
      <w:hyperlink r:id="rId130" w:tooltip="&quot;ГОСТ 34530-2019. Межгосударственный стандарт. Транспорт железнодорожный. Основные понятия. Термины и определения&quot; (введен в действие Приказом Росстандарта от 24.09.2019 N 748-ст) {КонсультантПлюс}">
        <w:r>
          <w:rPr>
            <w:color w:val="0000FF"/>
          </w:rPr>
          <w:t>Подпункт 2.3.44 пункта 2.3</w:t>
        </w:r>
      </w:hyperlink>
      <w:r>
        <w:t xml:space="preserve"> ГОСТ 34530-2019.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4) если с поезда или с железнодорожного пути подаются машинисту сигналы остановки, а поезд продолжает движение</w:t>
      </w:r>
      <w:r>
        <w:t>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5) при пожаре в полосе отвода, угрожающем движению;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lastRenderedPageBreak/>
        <w:t>6) в случаях, угрожающих безопасности движения и жизни людей.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69. На электрифицированных участках железных дорог при высоте транспортного средства более 4,5 м владелец инфраструктуры железнодорожного тр</w:t>
      </w:r>
      <w:r>
        <w:t>анспорта общего пользования или владелец железнодорожных путей необщего пользования устанавливает возможность пропуска транспортного средства по условиям высоты подвеса проводов контактной сети от уровня головок рельсов, воздушных линий, группового заземле</w:t>
      </w:r>
      <w:r>
        <w:t>ния, волновода от поверхности проезжей части автомобильной дороги в границах железнодорожного переезда и выделяет представителя для наблюдения.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70. При возникновении на железнодорожном переезде препятствий, угрожающих безопасности движения, а также при заг</w:t>
      </w:r>
      <w:r>
        <w:t>ромождении железнодорожного переезда развалившимся грузом или остановившимся транспортным средством дежурный работник должен действовать следующим образом: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1) при наличии заградительной сигнализации незамедлительно включить ее. Включение заградительных све</w:t>
      </w:r>
      <w:r>
        <w:t>тофоров проверяется по лампочкам, имеющимся на щитке управления переездной сигнализации;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2) после включения заградительной сигнализации сообщить о случившемся по радиосвязи - машинистам поездов о необходимости остановки и о наличии препятствия на железнодо</w:t>
      </w:r>
      <w:r>
        <w:t xml:space="preserve">рожном переезде, по телефону - дежурному по железнодорожной станции или диспетчеру поездному, должностным лицам владельца инфраструктуры железнодорожного транспорта общего пользования или владельца железнодорожных путей необщего пользования (рекомендуемый </w:t>
      </w:r>
      <w:r>
        <w:t xml:space="preserve">образец схемы оповещения должностных лиц при нарушении нормальных условий работы железнодорожного переезда приведен в </w:t>
      </w:r>
      <w:hyperlink w:anchor="P972" w:tooltip="СХЕМА">
        <w:r>
          <w:rPr>
            <w:color w:val="0000FF"/>
          </w:rPr>
          <w:t>приложении N 3</w:t>
        </w:r>
      </w:hyperlink>
      <w:r>
        <w:t xml:space="preserve"> к Условиям), после чего принять меры к устранению препятствий.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Дежурный по переезду о</w:t>
      </w:r>
      <w:r>
        <w:t>бязан требовать от лиц, пользующихся железнодорожным переездом, выполнения Условий. При нарушении правил проезда дежурный по переезду фиксирует номер транспортного средства, время и характер нарушения для последующего информирования соответствующих подразд</w:t>
      </w:r>
      <w:r>
        <w:t>елений Госавтоинспекции.</w:t>
      </w:r>
    </w:p>
    <w:p w:rsidR="00AC0160" w:rsidRDefault="00AC0160">
      <w:pPr>
        <w:pStyle w:val="ConsPlusNormal0"/>
        <w:ind w:firstLine="540"/>
        <w:jc w:val="both"/>
      </w:pPr>
    </w:p>
    <w:p w:rsidR="00AC0160" w:rsidRDefault="00A95223">
      <w:pPr>
        <w:pStyle w:val="ConsPlusTitle0"/>
        <w:jc w:val="center"/>
        <w:outlineLvl w:val="1"/>
      </w:pPr>
      <w:r>
        <w:t>IV. Содержание и ремонт железнодорожных переездов</w:t>
      </w:r>
    </w:p>
    <w:p w:rsidR="00AC0160" w:rsidRDefault="00AC0160">
      <w:pPr>
        <w:pStyle w:val="ConsPlusNormal0"/>
        <w:ind w:firstLine="540"/>
        <w:jc w:val="both"/>
      </w:pPr>
    </w:p>
    <w:p w:rsidR="00AC0160" w:rsidRDefault="00A95223">
      <w:pPr>
        <w:pStyle w:val="ConsPlusNormal0"/>
        <w:ind w:firstLine="540"/>
        <w:jc w:val="both"/>
      </w:pPr>
      <w:r>
        <w:t>71. Владельцы инфраструктуры железнодорожного транспорта общего пользования или владельцы железнодорожных путей необщего пользования должны оборудовать железнодорожные переезды техническими средствами, предназначенными для обеспечения безопасности движения</w:t>
      </w:r>
      <w:r>
        <w:t xml:space="preserve"> поездов, транспортных средств и других участников дорожного движения, содержат участки автомобильных дорог, расположенные в границах железнодорожного переезда в соответствии с требованиями Условий и технических регламентов, в сфере дорожного хозяйства.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Вл</w:t>
      </w:r>
      <w:r>
        <w:t>адельцы инфраструктуры железнодорожного транспорта общего пользования или владельцы железнодорожных путей необщего пользования должны обеспечивать исправное содержание и работу шлагбаумов, переездной и заградительной сигнализации, замену приводов шлагбаумо</w:t>
      </w:r>
      <w:r>
        <w:t xml:space="preserve">в, исправное содержание и работу телефонной (радио) связи, бесперебойное электроснабжение, исправность наружных электросетей, прожекторных установок, автоматическое включение и отключение наружного освещения, получение и замену электроламп </w:t>
      </w:r>
      <w:r>
        <w:lastRenderedPageBreak/>
        <w:t>наружного освеще</w:t>
      </w:r>
      <w:r>
        <w:t>ния, в том числе и в прожекторных установках.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72. Ремонт путевых устройств на железнодорожных переездах должен осуществляться в плановом порядке владельцем инфраструктуры железнодорожного транспорта общего пользования или владельцем железнодорожных путей н</w:t>
      </w:r>
      <w:r>
        <w:t>еобщего пользования. При капитальном ремонте железнодорожных путей должен выполняться капитальный ремонт железнодорожных переездов. Объем работ при ремонте по каждому железнодорожному переезду определяется с учетом местных условий владельцем инфраструктуры</w:t>
      </w:r>
      <w:r>
        <w:t xml:space="preserve"> железнодорожного транспорта общего пользования или владельцем железнодорожных путей необщего пользования.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Работы по содержанию, ремонту, капитальному ремонту и реконструкции настила и проезжей части междупутья железнодорожного переезда, установке и демонт</w:t>
      </w:r>
      <w:r>
        <w:t>ажу временных дорожных знаков обеспечиваются владельцем инфраструктуры железнодорожного транспорта общего пользования или владельцем железнодорожных путей необщего пользования.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Работы по содержанию участков автомобильных дорог, расположенных в границах жел</w:t>
      </w:r>
      <w:r>
        <w:t xml:space="preserve">езнодорожных переездов, осуществляются в соответствии с </w:t>
      </w:r>
      <w:hyperlink r:id="rId131" w:tooltip="Федеральный закон от 08.11.2007 N 257-ФЗ (ред. от 31.07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частью 2 статьи 21</w:t>
        </w:r>
      </w:hyperlink>
      <w:r>
        <w:t xml:space="preserve"> Федерального закона N 257-ФЗ &lt;65&gt;.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&lt;65&gt; Собрание законодательства Российской Федерации, 2007, N 46, ст. 5553;</w:t>
      </w:r>
      <w:r>
        <w:t xml:space="preserve"> 2018, N 53, ст. 8434.</w:t>
      </w:r>
    </w:p>
    <w:p w:rsidR="00AC0160" w:rsidRDefault="00AC0160">
      <w:pPr>
        <w:pStyle w:val="ConsPlusNormal0"/>
        <w:ind w:firstLine="540"/>
        <w:jc w:val="both"/>
      </w:pPr>
    </w:p>
    <w:p w:rsidR="00AC0160" w:rsidRDefault="00A95223">
      <w:pPr>
        <w:pStyle w:val="ConsPlusNormal0"/>
        <w:ind w:firstLine="540"/>
        <w:jc w:val="both"/>
      </w:pPr>
      <w:r>
        <w:t>Работы по ремонту, капитальному ремонту и реконструкции участков автомобильных дорог в границах железнодорожных переездов (за исключением настила и проезжей части междупутья железнодорожного переезда) производятся собственником (вла</w:t>
      </w:r>
      <w:r>
        <w:t xml:space="preserve">дельцем) этих участков дорог в соответствии со </w:t>
      </w:r>
      <w:hyperlink r:id="rId132" w:tooltip="Федеральный закон от 08.11.2007 N 257-ФЗ (ред. от 31.07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статьями 18</w:t>
        </w:r>
      </w:hyperlink>
      <w:r>
        <w:t xml:space="preserve"> и </w:t>
      </w:r>
      <w:hyperlink r:id="rId133" w:tooltip="Федеральный закон от 08.11.2007 N 257-ФЗ (ред. от 31.07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20</w:t>
        </w:r>
      </w:hyperlink>
      <w:r>
        <w:t xml:space="preserve"> Федерального закона N 257-ФЗ &lt;66&gt; по согласованию с владельцем инфраструктуры железнодорожного транспорта общего пользования или владельцем железнодорожных путей необщего пользования.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&lt;66&gt; Собрание законодательства </w:t>
      </w:r>
      <w:r>
        <w:t>Российской Федерации, 2007, N 46, ст. 5553; 2018, N 53, ст. 8434.</w:t>
      </w:r>
    </w:p>
    <w:p w:rsidR="00AC0160" w:rsidRDefault="00AC0160">
      <w:pPr>
        <w:pStyle w:val="ConsPlusNormal0"/>
        <w:ind w:firstLine="540"/>
        <w:jc w:val="both"/>
      </w:pPr>
    </w:p>
    <w:p w:rsidR="00AC0160" w:rsidRDefault="00A95223">
      <w:pPr>
        <w:pStyle w:val="ConsPlusNormal0"/>
        <w:ind w:firstLine="540"/>
        <w:jc w:val="both"/>
      </w:pPr>
      <w:r>
        <w:t>Содержание, установка и замена дорожных знаков до границ железнодорожных переездов осуществляется владельцем (балансодержателем) этих участков автомобильных дорог.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Ремонт автоматических (по</w:t>
      </w:r>
      <w:r>
        <w:t>луавтоматических) шлагбаумов, электрошлагбаумов, переездной и заградительной сигнализации на железнодорожных переездах выполняется владельцем инфраструктуры железнодорожного транспорта общего пользования или владельцем железнодорожных путей необщего пользо</w:t>
      </w:r>
      <w:r>
        <w:t>вания.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В случаях, когда при разработке мероприятий по выполнению работ по ремонту, капитальному ремонту или реконструкции железнодорожного пути или технических средств на железнодорожном переезде изменяется схема движения транспортных средств, владелец инф</w:t>
      </w:r>
      <w:r>
        <w:t xml:space="preserve">раструктуры железнодорожного транспорта общего пользования или владелец </w:t>
      </w:r>
      <w:r>
        <w:lastRenderedPageBreak/>
        <w:t>железнодорожных путей необщего пользования не менее чем за пять дней до производства работ должны определить порядок движения транспортных средств через железнодорожный переезд, маршру</w:t>
      </w:r>
      <w:r>
        <w:t>ты объезда и по согласованию с собственниками или иными владельцами автомобильных дорог (в ведении которых находится маршрут объезда), обеспечить установку ТСОДД, в том числе указывающих маршрут объезда.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После принятия решения об изменении организации движ</w:t>
      </w:r>
      <w:r>
        <w:t>ения и (или) введении ограничения уполномоченный орган уведомляет соответствующие подразделения Госавтоинспекции о принятом решении и направляет ПОДД.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73. Перед выполнением путевых работ, ремонтом автоматических устройств на железнодорожных переездах, а та</w:t>
      </w:r>
      <w:r>
        <w:t>кже при ремонте устройств автоблокировки или электроснабжения, при которых нарушается работа переездной сигнализации, заградительных светофоров на железнодорожных переездах, владелец инфраструктуры или владелец железнодорожных путей необщего пользования ра</w:t>
      </w:r>
      <w:r>
        <w:t>зрабатывает мероприятия, обеспечивающие безопасность движения поездов и транспортных средств на период выполнения работ и проводит дополнительный инструктаж дежурных по переезду, машинистов, дежурных по железнодорожным станциям и лиц, ответственных за орга</w:t>
      </w:r>
      <w:r>
        <w:t>низацию движения на железнодорожном пути. По решению владельца инфраструктуры железнодорожного транспорта общего пользования или владельца путей необщего пользования выделяются дополнительные работники для оказания помощи на железнодорожном переезде, выдаю</w:t>
      </w:r>
      <w:r>
        <w:t>тся предупреждения об особых условиях следования поездов по ремонтируемому железнодорожному переезду.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74. Периодические осмотры состояния и проверки работы путевых устройств и средств автоматики на железнодорожных переездах должностными лицами проводятся в</w:t>
      </w:r>
      <w:r>
        <w:t xml:space="preserve"> сроки и в порядке, установленном владельцем инфраструктуры железнодорожного транспорта общего пользования или владельцем железнодорожных путей необщего пользования.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Книга приема и сдачи дежурств и осмотра устройств на железнодорожном переезде проверяется </w:t>
      </w:r>
      <w:r>
        <w:t>при каждой проверке содержания и обслуживания переезда: дорожным мастером не реже двух раз в месяц, бригадиром пути не реже четырех раз в месяц, а также при каждом посещении ими железнодорожного переезда.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О результатах проверки и выявленных нарушениях дела</w:t>
      </w:r>
      <w:r>
        <w:t>ются записи в указанной книге.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75. Владелец инфраструктуры железнодорожного транспорта общего пользования или владелец железнодорожных путей необщего пользования должны осуществлять контроль за выполнением должностных обязанностей дежурных по переездам, со</w:t>
      </w:r>
      <w:r>
        <w:t>стоянием и эксплуатацией железнодорожных переездов, а также за качеством проведения осмотров и выполнением мер по устранению выявленных неисправностей.</w:t>
      </w:r>
    </w:p>
    <w:p w:rsidR="00AC0160" w:rsidRDefault="00AC0160">
      <w:pPr>
        <w:pStyle w:val="ConsPlusNormal0"/>
        <w:jc w:val="both"/>
      </w:pPr>
    </w:p>
    <w:p w:rsidR="00AC0160" w:rsidRDefault="00AC0160">
      <w:pPr>
        <w:pStyle w:val="ConsPlusNormal0"/>
        <w:jc w:val="both"/>
      </w:pPr>
    </w:p>
    <w:p w:rsidR="00AC0160" w:rsidRDefault="00AC0160">
      <w:pPr>
        <w:pStyle w:val="ConsPlusNormal0"/>
        <w:jc w:val="both"/>
      </w:pPr>
    </w:p>
    <w:p w:rsidR="00AC0160" w:rsidRDefault="00AC0160">
      <w:pPr>
        <w:pStyle w:val="ConsPlusNormal0"/>
        <w:jc w:val="both"/>
      </w:pP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jc w:val="right"/>
        <w:outlineLvl w:val="1"/>
      </w:pPr>
      <w:r>
        <w:t>Приложение N 1</w:t>
      </w:r>
    </w:p>
    <w:p w:rsidR="00AC0160" w:rsidRDefault="00A95223">
      <w:pPr>
        <w:pStyle w:val="ConsPlusNormal0"/>
        <w:jc w:val="right"/>
      </w:pPr>
      <w:r>
        <w:t>к Условиям эксплуатации</w:t>
      </w:r>
    </w:p>
    <w:p w:rsidR="00AC0160" w:rsidRDefault="00A95223">
      <w:pPr>
        <w:pStyle w:val="ConsPlusNormal0"/>
        <w:jc w:val="right"/>
      </w:pPr>
      <w:r>
        <w:t>железнодорожных переездов,</w:t>
      </w:r>
    </w:p>
    <w:p w:rsidR="00AC0160" w:rsidRDefault="00A95223">
      <w:pPr>
        <w:pStyle w:val="ConsPlusNormal0"/>
        <w:jc w:val="right"/>
      </w:pPr>
      <w:r>
        <w:lastRenderedPageBreak/>
        <w:t>утвержденным приказом</w:t>
      </w:r>
    </w:p>
    <w:p w:rsidR="00AC0160" w:rsidRDefault="00A95223">
      <w:pPr>
        <w:pStyle w:val="ConsPlusNormal0"/>
        <w:jc w:val="right"/>
      </w:pPr>
      <w:r>
        <w:t>Министерства транспорта</w:t>
      </w:r>
    </w:p>
    <w:p w:rsidR="00AC0160" w:rsidRDefault="00A95223">
      <w:pPr>
        <w:pStyle w:val="ConsPlusNormal0"/>
        <w:jc w:val="right"/>
      </w:pPr>
      <w:r>
        <w:t>Российской Федерации</w:t>
      </w:r>
    </w:p>
    <w:p w:rsidR="00AC0160" w:rsidRDefault="00A95223">
      <w:pPr>
        <w:pStyle w:val="ConsPlusNormal0"/>
        <w:jc w:val="right"/>
      </w:pPr>
      <w:r>
        <w:t>от 5 октября 2022 г. N 402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Title0"/>
        <w:jc w:val="center"/>
      </w:pPr>
      <w:bookmarkStart w:id="15" w:name="P594"/>
      <w:bookmarkEnd w:id="15"/>
      <w:r>
        <w:t>ТРЕБОВАНИЯ</w:t>
      </w:r>
    </w:p>
    <w:p w:rsidR="00AC0160" w:rsidRDefault="00A95223">
      <w:pPr>
        <w:pStyle w:val="ConsPlusTitle0"/>
        <w:jc w:val="center"/>
      </w:pPr>
      <w:r>
        <w:t>ПО ОБОРУДОВАНИЮ ЖЕЛЕЗНОДОРОЖНЫХ ПЕРЕЕЗДОВ УСТРОЙСТВАМИ</w:t>
      </w:r>
    </w:p>
    <w:p w:rsidR="00AC0160" w:rsidRDefault="00A95223">
      <w:pPr>
        <w:pStyle w:val="ConsPlusTitle0"/>
        <w:jc w:val="center"/>
      </w:pPr>
      <w:r>
        <w:t>ПЕРЕЕЗДНОЙ СИГНАЛИЗАЦИИ</w:t>
      </w:r>
    </w:p>
    <w:p w:rsidR="00AC0160" w:rsidRDefault="00AC0160">
      <w:pPr>
        <w:pStyle w:val="ConsPlusNormal0"/>
        <w:ind w:firstLine="540"/>
        <w:jc w:val="both"/>
      </w:pPr>
    </w:p>
    <w:p w:rsidR="00AC0160" w:rsidRDefault="00A95223">
      <w:pPr>
        <w:pStyle w:val="ConsPlusNormal0"/>
        <w:ind w:firstLine="540"/>
        <w:jc w:val="both"/>
      </w:pPr>
      <w:r>
        <w:t>1. Железнодорожные переезды оборудуются устройствами переездной сигнализации по типовым техн</w:t>
      </w:r>
      <w:r>
        <w:t>ическим решениям, утвержденным владельцем инфраструктуры или владельцем железнодорожных путей необщего пользования. Устройства переездной сигнализации указаны в таблице N 1.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jc w:val="right"/>
      </w:pPr>
      <w:r>
        <w:t>Таблица N 1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jc w:val="center"/>
      </w:pPr>
      <w:r>
        <w:t>Устройства переездной сигнализации</w:t>
      </w:r>
    </w:p>
    <w:p w:rsidR="00AC0160" w:rsidRDefault="00AC016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"/>
        <w:gridCol w:w="3533"/>
        <w:gridCol w:w="3269"/>
        <w:gridCol w:w="2948"/>
      </w:tblGrid>
      <w:tr w:rsidR="00AC0160">
        <w:tc>
          <w:tcPr>
            <w:tcW w:w="456" w:type="dxa"/>
          </w:tcPr>
          <w:p w:rsidR="00AC0160" w:rsidRDefault="00A9522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533" w:type="dxa"/>
          </w:tcPr>
          <w:p w:rsidR="00AC0160" w:rsidRDefault="00A95223">
            <w:pPr>
              <w:pStyle w:val="ConsPlusNormal0"/>
              <w:jc w:val="center"/>
            </w:pPr>
            <w:r>
              <w:t>Железнодорожные переезды и</w:t>
            </w:r>
            <w:r>
              <w:t xml:space="preserve"> место их расположения</w:t>
            </w:r>
          </w:p>
        </w:tc>
        <w:tc>
          <w:tcPr>
            <w:tcW w:w="3269" w:type="dxa"/>
          </w:tcPr>
          <w:p w:rsidR="00AC0160" w:rsidRDefault="00A95223">
            <w:pPr>
              <w:pStyle w:val="ConsPlusNormal0"/>
              <w:jc w:val="center"/>
            </w:pPr>
            <w:r>
              <w:t>Устройства переездной сигнализации</w:t>
            </w:r>
          </w:p>
        </w:tc>
        <w:tc>
          <w:tcPr>
            <w:tcW w:w="2948" w:type="dxa"/>
          </w:tcPr>
          <w:p w:rsidR="00AC0160" w:rsidRDefault="00A95223">
            <w:pPr>
              <w:pStyle w:val="ConsPlusNormal0"/>
              <w:jc w:val="center"/>
            </w:pPr>
            <w:r>
              <w:t>Переездная сигнализация для железнодорожного транспорта</w:t>
            </w:r>
          </w:p>
        </w:tc>
      </w:tr>
      <w:tr w:rsidR="00AC0160">
        <w:tc>
          <w:tcPr>
            <w:tcW w:w="456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533" w:type="dxa"/>
          </w:tcPr>
          <w:p w:rsidR="00AC0160" w:rsidRDefault="00A95223">
            <w:pPr>
              <w:pStyle w:val="ConsPlusNormal0"/>
              <w:jc w:val="both"/>
            </w:pPr>
            <w:r>
              <w:t>Не обслуживаемые дежурным по переезду на перегонах, в участки приближения к которым не входят станционные железнодорожные пути и изолированные участки</w:t>
            </w:r>
          </w:p>
        </w:tc>
        <w:tc>
          <w:tcPr>
            <w:tcW w:w="3269" w:type="dxa"/>
          </w:tcPr>
          <w:p w:rsidR="00AC0160" w:rsidRDefault="00A95223">
            <w:pPr>
              <w:pStyle w:val="ConsPlusNormal0"/>
              <w:jc w:val="both"/>
            </w:pPr>
            <w:r>
              <w:t>Автоматическая светофорная сигнализация, дополненная мигающим бело-лунным сигналом (огнем)</w:t>
            </w:r>
          </w:p>
        </w:tc>
        <w:tc>
          <w:tcPr>
            <w:tcW w:w="2948" w:type="dxa"/>
          </w:tcPr>
          <w:p w:rsidR="00AC0160" w:rsidRDefault="00A95223">
            <w:pPr>
              <w:pStyle w:val="ConsPlusNormal0"/>
              <w:jc w:val="both"/>
            </w:pPr>
            <w:r>
              <w:t>Не предусматри</w:t>
            </w:r>
            <w:r>
              <w:t>вается</w:t>
            </w:r>
          </w:p>
        </w:tc>
      </w:tr>
      <w:tr w:rsidR="00AC0160">
        <w:tc>
          <w:tcPr>
            <w:tcW w:w="456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533" w:type="dxa"/>
          </w:tcPr>
          <w:p w:rsidR="00AC0160" w:rsidRDefault="00A95223">
            <w:pPr>
              <w:pStyle w:val="ConsPlusNormal0"/>
              <w:jc w:val="both"/>
            </w:pPr>
            <w:r>
              <w:t>Не обслуживаемые дежурным по переезду на железнодорожных станциях и перегонах, в участки приближения к которым входят станционные железнодорожные пути и изолированные участки</w:t>
            </w:r>
          </w:p>
        </w:tc>
        <w:tc>
          <w:tcPr>
            <w:tcW w:w="3269" w:type="dxa"/>
          </w:tcPr>
          <w:p w:rsidR="00AC0160" w:rsidRDefault="00A95223">
            <w:pPr>
              <w:pStyle w:val="ConsPlusNormal0"/>
              <w:jc w:val="both"/>
            </w:pPr>
            <w:r>
              <w:t>Автоматическая светофорная сигнализация</w:t>
            </w:r>
          </w:p>
        </w:tc>
        <w:tc>
          <w:tcPr>
            <w:tcW w:w="2948" w:type="dxa"/>
          </w:tcPr>
          <w:p w:rsidR="00AC0160" w:rsidRDefault="00A95223">
            <w:pPr>
              <w:pStyle w:val="ConsPlusNormal0"/>
              <w:jc w:val="both"/>
            </w:pPr>
            <w:r>
              <w:t>Не предусматривается</w:t>
            </w:r>
          </w:p>
        </w:tc>
      </w:tr>
      <w:tr w:rsidR="00AC0160">
        <w:tc>
          <w:tcPr>
            <w:tcW w:w="456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533" w:type="dxa"/>
          </w:tcPr>
          <w:p w:rsidR="00AC0160" w:rsidRDefault="00A95223">
            <w:pPr>
              <w:pStyle w:val="ConsPlusNormal0"/>
              <w:jc w:val="both"/>
            </w:pPr>
            <w:r>
              <w:t>Не обслуживаемые дежурным по переезду на железнодорожных станциях (кроме пересекающих приемо-отправочные железнодорожные пути)</w:t>
            </w:r>
          </w:p>
        </w:tc>
        <w:tc>
          <w:tcPr>
            <w:tcW w:w="3269" w:type="dxa"/>
          </w:tcPr>
          <w:p w:rsidR="00AC0160" w:rsidRDefault="00A95223">
            <w:pPr>
              <w:pStyle w:val="ConsPlusNormal0"/>
              <w:jc w:val="both"/>
            </w:pPr>
            <w:r>
              <w:t>Автоматическая светофорная сигнализация</w:t>
            </w:r>
          </w:p>
        </w:tc>
        <w:tc>
          <w:tcPr>
            <w:tcW w:w="2948" w:type="dxa"/>
          </w:tcPr>
          <w:p w:rsidR="00AC0160" w:rsidRDefault="00A95223">
            <w:pPr>
              <w:pStyle w:val="ConsPlusNormal0"/>
              <w:jc w:val="both"/>
            </w:pPr>
            <w:r>
              <w:t>Не предусматривается</w:t>
            </w:r>
          </w:p>
        </w:tc>
      </w:tr>
      <w:tr w:rsidR="00AC0160">
        <w:tc>
          <w:tcPr>
            <w:tcW w:w="456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533" w:type="dxa"/>
          </w:tcPr>
          <w:p w:rsidR="00AC0160" w:rsidRDefault="00A95223">
            <w:pPr>
              <w:pStyle w:val="ConsPlusNormal0"/>
              <w:jc w:val="both"/>
            </w:pPr>
            <w:r>
              <w:t xml:space="preserve">Не обслуживаемые дежурным по переезду на железнодорожных путях </w:t>
            </w:r>
            <w:r>
              <w:lastRenderedPageBreak/>
              <w:t>не</w:t>
            </w:r>
            <w:r>
              <w:t>общего пользования, где не могут быть оборудованы нормальные (расчетной длины) участки приближения</w:t>
            </w:r>
          </w:p>
        </w:tc>
        <w:tc>
          <w:tcPr>
            <w:tcW w:w="3269" w:type="dxa"/>
          </w:tcPr>
          <w:p w:rsidR="00AC0160" w:rsidRDefault="00A95223">
            <w:pPr>
              <w:pStyle w:val="ConsPlusNormal0"/>
              <w:jc w:val="both"/>
            </w:pPr>
            <w:r>
              <w:lastRenderedPageBreak/>
              <w:t xml:space="preserve">Светофорная сигнализация с бело-лунным сигналом (огнем) могут дополняться </w:t>
            </w:r>
            <w:r>
              <w:lastRenderedPageBreak/>
              <w:t>электрическими или механизированными шлагбаумами</w:t>
            </w:r>
          </w:p>
        </w:tc>
        <w:tc>
          <w:tcPr>
            <w:tcW w:w="2948" w:type="dxa"/>
          </w:tcPr>
          <w:p w:rsidR="00AC0160" w:rsidRDefault="00A95223">
            <w:pPr>
              <w:pStyle w:val="ConsPlusNormal0"/>
              <w:jc w:val="both"/>
            </w:pPr>
            <w:r>
              <w:lastRenderedPageBreak/>
              <w:t>Устанавливаются специальные светоф</w:t>
            </w:r>
            <w:r>
              <w:t xml:space="preserve">оры с красным и лунно-белым </w:t>
            </w:r>
            <w:r>
              <w:lastRenderedPageBreak/>
              <w:t>сигнальными огнями, управляемыми составительской или локомотивной бригадами</w:t>
            </w:r>
          </w:p>
        </w:tc>
      </w:tr>
      <w:tr w:rsidR="00AC0160">
        <w:tc>
          <w:tcPr>
            <w:tcW w:w="456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lastRenderedPageBreak/>
              <w:t>5</w:t>
            </w:r>
          </w:p>
        </w:tc>
        <w:tc>
          <w:tcPr>
            <w:tcW w:w="3533" w:type="dxa"/>
          </w:tcPr>
          <w:p w:rsidR="00AC0160" w:rsidRDefault="00A95223">
            <w:pPr>
              <w:pStyle w:val="ConsPlusNormal0"/>
              <w:jc w:val="both"/>
            </w:pPr>
            <w:r>
              <w:t>Обслуживаемые дежурным по переезду на перегонах</w:t>
            </w:r>
          </w:p>
        </w:tc>
        <w:tc>
          <w:tcPr>
            <w:tcW w:w="3269" w:type="dxa"/>
          </w:tcPr>
          <w:p w:rsidR="00AC0160" w:rsidRDefault="00A95223">
            <w:pPr>
              <w:pStyle w:val="ConsPlusNormal0"/>
              <w:jc w:val="both"/>
            </w:pPr>
            <w:r>
              <w:t>Автоматическая светофорная сигнализация с автоматическими или полуавтоматическими шлагбаумами. Железнодорожные переезды, расположенные на участках приближения (удаления) к железнодорожной станции, в участки приближения которых входят рельсовые цепи железно</w:t>
            </w:r>
            <w:r>
              <w:t>дорожных станций, оборудуют автоматической светофорной сигнализацией с полуавтоматическими шлагбаумами</w:t>
            </w:r>
          </w:p>
        </w:tc>
        <w:tc>
          <w:tcPr>
            <w:tcW w:w="2948" w:type="dxa"/>
          </w:tcPr>
          <w:p w:rsidR="00AC0160" w:rsidRDefault="00A95223">
            <w:pPr>
              <w:pStyle w:val="ConsPlusNormal0"/>
              <w:jc w:val="both"/>
            </w:pPr>
            <w:r>
              <w:t>Устанавливаются заградительные светофоры.</w:t>
            </w:r>
          </w:p>
          <w:p w:rsidR="00AC0160" w:rsidRDefault="00A95223">
            <w:pPr>
              <w:pStyle w:val="ConsPlusNormal0"/>
              <w:jc w:val="both"/>
            </w:pPr>
            <w:r>
              <w:t>Кроме того, при включении заградительной сигнализации предусматривается перекрытие ближайших к железнодорожному</w:t>
            </w:r>
            <w:r>
              <w:t xml:space="preserve"> переезду светофоров автоблокировки на запрещающее показание</w:t>
            </w:r>
          </w:p>
        </w:tc>
      </w:tr>
      <w:tr w:rsidR="00AC0160">
        <w:tc>
          <w:tcPr>
            <w:tcW w:w="456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533" w:type="dxa"/>
          </w:tcPr>
          <w:p w:rsidR="00AC0160" w:rsidRDefault="00A95223">
            <w:pPr>
              <w:pStyle w:val="ConsPlusNormal0"/>
              <w:jc w:val="both"/>
            </w:pPr>
            <w:r>
              <w:t>Обслуживаемые дежурным по переезду на железнодорожной станции, за исключением переездов, пересекающих приемо-отправочные железнодорожные пути</w:t>
            </w:r>
          </w:p>
        </w:tc>
        <w:tc>
          <w:tcPr>
            <w:tcW w:w="3269" w:type="dxa"/>
          </w:tcPr>
          <w:p w:rsidR="00AC0160" w:rsidRDefault="00A95223">
            <w:pPr>
              <w:pStyle w:val="ConsPlusNormal0"/>
              <w:jc w:val="both"/>
            </w:pPr>
            <w:r>
              <w:t>Автоматическая светофорная сигнализация с полуавто</w:t>
            </w:r>
            <w:r>
              <w:t>матическими шлагбаумами</w:t>
            </w:r>
          </w:p>
        </w:tc>
        <w:tc>
          <w:tcPr>
            <w:tcW w:w="2948" w:type="dxa"/>
          </w:tcPr>
          <w:p w:rsidR="00AC0160" w:rsidRDefault="00A95223">
            <w:pPr>
              <w:pStyle w:val="ConsPlusNormal0"/>
              <w:jc w:val="both"/>
            </w:pPr>
            <w:r>
              <w:t>Используются светофоры, предназначенные для приема и отправления поездов на железнодорожной станции, а в обоснованных случаях устанавливаются заградительные светофоры или маневровые светофоры, дополненные красным сигнальным огнем</w:t>
            </w:r>
          </w:p>
        </w:tc>
      </w:tr>
      <w:tr w:rsidR="00AC0160">
        <w:tc>
          <w:tcPr>
            <w:tcW w:w="456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533" w:type="dxa"/>
          </w:tcPr>
          <w:p w:rsidR="00AC0160" w:rsidRDefault="00A95223">
            <w:pPr>
              <w:pStyle w:val="ConsPlusNormal0"/>
              <w:jc w:val="both"/>
            </w:pPr>
            <w:r>
              <w:t>Обслуживаемые дежурным по переезду на железнодорожной станции, пересекающие приемо-отправочные железнодорожные пути</w:t>
            </w:r>
          </w:p>
        </w:tc>
        <w:tc>
          <w:tcPr>
            <w:tcW w:w="3269" w:type="dxa"/>
          </w:tcPr>
          <w:p w:rsidR="00AC0160" w:rsidRDefault="00A95223">
            <w:pPr>
              <w:pStyle w:val="ConsPlusNormal0"/>
              <w:jc w:val="both"/>
            </w:pPr>
            <w:r>
              <w:t>Автоматическая светофорная сигнализация с полуавтоматическими шлагбаумами</w:t>
            </w:r>
          </w:p>
        </w:tc>
        <w:tc>
          <w:tcPr>
            <w:tcW w:w="2948" w:type="dxa"/>
          </w:tcPr>
          <w:p w:rsidR="00AC0160" w:rsidRDefault="00A95223">
            <w:pPr>
              <w:pStyle w:val="ConsPlusNormal0"/>
              <w:jc w:val="both"/>
            </w:pPr>
            <w:r>
              <w:t>Устанавливаются заградительные светофоры с двух сторон по каждому</w:t>
            </w:r>
            <w:r>
              <w:t xml:space="preserve"> железнодорожному пути, сигнализирующие красными сигнальными огнями при выключенной переездной сигнализации и разрешенном движении транспортных средств</w:t>
            </w:r>
          </w:p>
        </w:tc>
      </w:tr>
      <w:tr w:rsidR="00AC0160">
        <w:tc>
          <w:tcPr>
            <w:tcW w:w="456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lastRenderedPageBreak/>
              <w:t>8</w:t>
            </w:r>
          </w:p>
        </w:tc>
        <w:tc>
          <w:tcPr>
            <w:tcW w:w="3533" w:type="dxa"/>
          </w:tcPr>
          <w:p w:rsidR="00AC0160" w:rsidRDefault="00A95223">
            <w:pPr>
              <w:pStyle w:val="ConsPlusNormal0"/>
              <w:jc w:val="both"/>
            </w:pPr>
            <w:r>
              <w:t>Обслуживаемые дежурным на железнодорожных путях необщего пользования, где не могут быть оборудованы нормальные (расчетной длины) участки приближения</w:t>
            </w:r>
          </w:p>
        </w:tc>
        <w:tc>
          <w:tcPr>
            <w:tcW w:w="3269" w:type="dxa"/>
          </w:tcPr>
          <w:p w:rsidR="00AC0160" w:rsidRDefault="00A95223">
            <w:pPr>
              <w:pStyle w:val="ConsPlusNormal0"/>
              <w:jc w:val="both"/>
            </w:pPr>
            <w:r>
              <w:t>Светофорная сигнализация с электрическими, механизированными или ручными шлагбаумами</w:t>
            </w:r>
          </w:p>
        </w:tc>
        <w:tc>
          <w:tcPr>
            <w:tcW w:w="2948" w:type="dxa"/>
          </w:tcPr>
          <w:p w:rsidR="00AC0160" w:rsidRDefault="00A95223">
            <w:pPr>
              <w:pStyle w:val="ConsPlusNormal0"/>
              <w:jc w:val="both"/>
            </w:pPr>
            <w:r>
              <w:t>Устанавливаются специа</w:t>
            </w:r>
            <w:r>
              <w:t>льные светофоры с красным и лунно-белым сигнальными огнями, управляемые дежурным по переезду</w:t>
            </w:r>
          </w:p>
        </w:tc>
      </w:tr>
      <w:tr w:rsidR="00AC0160">
        <w:tc>
          <w:tcPr>
            <w:tcW w:w="456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533" w:type="dxa"/>
          </w:tcPr>
          <w:p w:rsidR="00AC0160" w:rsidRDefault="00A95223">
            <w:pPr>
              <w:pStyle w:val="ConsPlusNormal0"/>
              <w:jc w:val="both"/>
            </w:pPr>
            <w:r>
              <w:t xml:space="preserve">На железнодорожных путях необщего пользования, когда на железнодорожном переезде порядок пропуска подвижного состава устанавливается владельцем инфраструктуры, </w:t>
            </w:r>
            <w:r>
              <w:t>владельцем инфраструктурного комплекса в присутствии назначенного работника</w:t>
            </w:r>
          </w:p>
        </w:tc>
        <w:tc>
          <w:tcPr>
            <w:tcW w:w="3269" w:type="dxa"/>
          </w:tcPr>
          <w:p w:rsidR="00AC0160" w:rsidRDefault="00A95223">
            <w:pPr>
              <w:pStyle w:val="ConsPlusNormal0"/>
              <w:jc w:val="both"/>
            </w:pPr>
            <w:r>
              <w:t>Светофорная сигнализация</w:t>
            </w:r>
          </w:p>
        </w:tc>
        <w:tc>
          <w:tcPr>
            <w:tcW w:w="2948" w:type="dxa"/>
          </w:tcPr>
          <w:p w:rsidR="00AC0160" w:rsidRDefault="00A95223">
            <w:pPr>
              <w:pStyle w:val="ConsPlusNormal0"/>
              <w:jc w:val="both"/>
            </w:pPr>
            <w:r>
              <w:t>Устанавливаются специальные светофоры с красным и лунно-белым сигнальными огнями, управляемые назначенным работником</w:t>
            </w:r>
          </w:p>
        </w:tc>
      </w:tr>
    </w:tbl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2. Типы переездной сигнализации и шл</w:t>
      </w:r>
      <w:r>
        <w:t xml:space="preserve">агбаумов для железнодорожных переездов определяются владельцем инфраструктуры или владельцем железнодорожных путей необщего пользования в соответствии с требованиями </w:t>
      </w:r>
      <w:hyperlink w:anchor="P33" w:tooltip="УСЛОВИЯ ЭКСПЛУАТАЦИИ ЖЕЛЕЗНОДОРОЖНЫХ ПЕРЕЕЗДОВ">
        <w:r>
          <w:rPr>
            <w:color w:val="0000FF"/>
          </w:rPr>
          <w:t>Условий</w:t>
        </w:r>
      </w:hyperlink>
      <w:r>
        <w:t xml:space="preserve"> эксп</w:t>
      </w:r>
      <w:r>
        <w:t>луатации железнодорожных переездов, утвержденных приказом Министерства транспорта Российской Федерации от 5 октября 2022 г. N 402, в части оборудования железнодорожных переездов устройствами переездной сигнализации и местных условий.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3. Длина участков приб</w:t>
      </w:r>
      <w:r>
        <w:t xml:space="preserve">лижения при установленной на участке максимальной скорости движения железнодорожного подвижного состава до 160 км/ч рассчитывается исходя из минимальной скорости движения транспортных средств в соответствии с </w:t>
      </w:r>
      <w:hyperlink r:id="rId134" w:tooltip="Постановление Правительства РФ от 23.10.1993 N 1090 (ред. от 16.07.202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">
        <w:r>
          <w:rPr>
            <w:color w:val="0000FF"/>
          </w:rPr>
          <w:t>Правилами</w:t>
        </w:r>
      </w:hyperlink>
      <w:r>
        <w:t xml:space="preserve"> дорожного движения Российской Федерации, утвержденными постановлением Совета Министров - Правительства Российской Федерации от 23 октября 1993 г. N 1090 (Собрание а</w:t>
      </w:r>
      <w:r>
        <w:t>ктов Президента и Правительства Российской Федерации, 1993, N 47, ст. 4531) (далее - ПДД), но не менее 8 км/ч при максимальной длине транспортного средства 24 м. Длина участков приближения при установленной на участке максимальной скорости движения железно</w:t>
      </w:r>
      <w:r>
        <w:t xml:space="preserve">дорожного подвижного состава (поезда) свыше 160 до 200 км/ч рассчитывается исходя из минимальной скорости движения транспортных средств в соответствии с </w:t>
      </w:r>
      <w:hyperlink r:id="rId135" w:tooltip="Постановление Правительства РФ от 23.10.1993 N 1090 (ред. от 16.07.202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">
        <w:r>
          <w:rPr>
            <w:color w:val="0000FF"/>
          </w:rPr>
          <w:t>ПДД</w:t>
        </w:r>
      </w:hyperlink>
      <w:r>
        <w:t>, но не менее 8 км/ч при максимальной длине транспортного средства 24 м, с учетом времени на закрытие дежурным по переезду противотаранного устройства &lt;1&gt; и включения скоростного режима проследования железнодорожного переезда ж</w:t>
      </w:r>
      <w:r>
        <w:t>елезнодорожным подвижным составом.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136" w:tooltip="&quot;ГОСТ Р 57362-2016. Национальный стандарт Российской Федерации. Устройства противотаранные управляемые. Классификация. Термины и определения&quot; (утв. и введен в действие Приказом Росстандарта от 16.12.2016 N 2041-ст) {КонсультантПлюс}">
        <w:r>
          <w:rPr>
            <w:color w:val="0000FF"/>
          </w:rPr>
          <w:t>Подпункт 3.17 пункта 3</w:t>
        </w:r>
      </w:hyperlink>
      <w:r>
        <w:t xml:space="preserve"> ГОСТ Р 57362-2016 "Национальный стандарт Российской Федерации. Устройства противотаранные управляемые. Классификация. Термины и определе</w:t>
      </w:r>
      <w:r>
        <w:t>ния", введенного в действие приказом Росстандарта от 16 декабря 2016 г. N 2041-ст (М., "Стандартинформ", 2017).</w:t>
      </w:r>
    </w:p>
    <w:p w:rsidR="00AC0160" w:rsidRDefault="00AC0160">
      <w:pPr>
        <w:pStyle w:val="ConsPlusNormal0"/>
        <w:ind w:firstLine="540"/>
        <w:jc w:val="both"/>
      </w:pPr>
    </w:p>
    <w:p w:rsidR="00AC0160" w:rsidRDefault="00A95223">
      <w:pPr>
        <w:pStyle w:val="ConsPlusNormal0"/>
        <w:ind w:firstLine="540"/>
        <w:jc w:val="both"/>
      </w:pPr>
      <w:r>
        <w:t>Расчетное время извещения о приближении железнодорожного подвижного состава (поезда) к железнодорожному переезду при разработке проектов устрой</w:t>
      </w:r>
      <w:r>
        <w:t xml:space="preserve">ства автоматики вновь или при ее </w:t>
      </w:r>
      <w:r>
        <w:lastRenderedPageBreak/>
        <w:t>переустройстве определяется в зависимости от длины проезжей части автомобильной дороги в границах железнодорожного переезда. При этом расчетное время извещения о приближении железнодорожного подвижного состава к железнодоро</w:t>
      </w:r>
      <w:r>
        <w:t>жному переезду должно быть не менее: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1) при автоматической переездной сигнализации, в том числе с автоматическими шлагбаумами, - 30 с;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2) при автоматической переездной сигнализации с автоматическими или полуавтоматическими шлагбаумами и устройствами устрой</w:t>
      </w:r>
      <w:r>
        <w:t>ство заграждения переезда (далее - УЗП &lt;2&gt;) - 45 с;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137" w:tooltip="&quot;ГОСТ 34530-2019. Межгосударственный стандарт. Транспорт железнодорожный. Основные понятия. Термины и определения&quot; (введен в действие Приказом Росстандарта от 24.09.2019 N 748-ст) {КонсультантПлюс}">
        <w:r>
          <w:rPr>
            <w:color w:val="0000FF"/>
          </w:rPr>
          <w:t>Подпункт 2.9.22 пункта 2.9</w:t>
        </w:r>
      </w:hyperlink>
      <w:r>
        <w:t xml:space="preserve"> ГОСТ 34530-2019 "Межгосударственный стандарт. Транспорт железнодорожный. Основные понятия. Термины и определения", введенного в действие приказом Росстандарта от 24 се</w:t>
      </w:r>
      <w:r>
        <w:t>нтября 2019 г. N 748-ст (М., "Стандартинформ", 2019) (далее - ГОСТ 34530-2019).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3) при оповестительной переездной сигнализации - 40 с.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Расчетная длина железнодорожного переезда равна расстоянию от переездного светофора (шлагбаума), наиболее удаленного от </w:t>
      </w:r>
      <w:r>
        <w:t>крайнего рельса, до противоположного крайнего рельса плюс 2,5 м.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4. На железнодорожных переездах, обслуживаемых дежурным по переезду с интенсивным движением железнодорожного подвижного состава (поезда) и транспортных средств, автоматическая переездная сигн</w:t>
      </w:r>
      <w:r>
        <w:t>ализация дополняется УЗП, исключающими объезд закрытых шлагбаумов и въезд транспортных средств на железнодорожный переезд перед приближающимся железнодорожным подвижным составом.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5. На железнодорожных переездах, расположенных на железнодорожных станциях и </w:t>
      </w:r>
      <w:r>
        <w:t>перегонах, в участки приближения к которым входят станционные железнодорожные пути &lt;3&gt;, извещение на включение автоматической переездной сигнализации предусматривается одновременно с открытием станционных светофоров и замыканием маршрута при наличии железн</w:t>
      </w:r>
      <w:r>
        <w:t>одорожного подвижного состава на участке приближения, а при приеме (отправлении) железнодорожного подвижного состава и движении маневровых составов при запрещающем показании светофора - от нажатия дежурным по станции кнопки "Закрытие переезда". Перечень та</w:t>
      </w:r>
      <w:r>
        <w:t>ких железнодорожных переездов устанавливается владельцем инфраструктуры или владельцем железнодорожных путей необщего пользования.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138" w:tooltip="&quot;ГОСТ 34530-2019. Межгосударственный стандарт. Транспорт железнодорожный. Основные понятия. Термины и определения&quot; (введен в действие Приказом Росстандарта от 24.09.2019 N 748-ст) {КонсультантПлюс}">
        <w:r>
          <w:rPr>
            <w:color w:val="0000FF"/>
          </w:rPr>
          <w:t>Подпункт 2.7.8 пункта 2.</w:t>
        </w:r>
        <w:r>
          <w:rPr>
            <w:color w:val="0000FF"/>
          </w:rPr>
          <w:t>7</w:t>
        </w:r>
      </w:hyperlink>
      <w:r>
        <w:t xml:space="preserve"> ГОСТ 34530-2019.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ind w:firstLine="540"/>
        <w:jc w:val="both"/>
      </w:pPr>
      <w:r>
        <w:t>6. В случае если время с момента начала движения железнодорожного подвижного состава с места до вступления его на железнодорожный переезд меньше необходимого времени извещения, должен предусматриваться промежуток времени на открытие вых</w:t>
      </w:r>
      <w:r>
        <w:t>одных, маршрутных и маневровых светофоров.</w:t>
      </w:r>
    </w:p>
    <w:p w:rsidR="00AC0160" w:rsidRDefault="00A95223">
      <w:pPr>
        <w:pStyle w:val="ConsPlusNormal0"/>
        <w:spacing w:before="240"/>
        <w:ind w:firstLine="540"/>
        <w:jc w:val="both"/>
      </w:pPr>
      <w:r>
        <w:lastRenderedPageBreak/>
        <w:t>7. Подача извещения на закрытие железнодорожного переезда, расположенного на железнодорожной станции, со стороны перегона при приеме железнодорожного подвижного состава по входному светофору в случае, если время с</w:t>
      </w:r>
      <w:r>
        <w:t xml:space="preserve"> момента начала движения железнодорожного подвижного состава, стоящего у входного светофора, с места до вступления его на железнодорожный переезд меньше необходимого времени извещения, осуществляется при вступлении железнодорожного подвижного состава (поез</w:t>
      </w:r>
      <w:r>
        <w:t>да) на участок приближения к железнодорожной станции независимо от установки маршрута приема и открытия входного светофора. По решению владельца инфраструктуры, владельца железнодорожных путей необщего пользования для сокращения в таких случаях времени зак</w:t>
      </w:r>
      <w:r>
        <w:t>рытия железнодорожного переезда при стоянке железнодорожного подвижного состава (поезда) у входного светофора предусматривается подача извещения на железнодорожный переезд с момента задания маршрута приема. Открытие входного светофора при этом осуществляет</w:t>
      </w:r>
      <w:r>
        <w:t>ся с выдержкой времени.</w:t>
      </w:r>
    </w:p>
    <w:p w:rsidR="00AC0160" w:rsidRDefault="00AC0160">
      <w:pPr>
        <w:pStyle w:val="ConsPlusNormal0"/>
        <w:jc w:val="both"/>
      </w:pPr>
    </w:p>
    <w:p w:rsidR="00AC0160" w:rsidRDefault="00AC0160">
      <w:pPr>
        <w:pStyle w:val="ConsPlusNormal0"/>
        <w:jc w:val="both"/>
      </w:pPr>
    </w:p>
    <w:p w:rsidR="00AC0160" w:rsidRDefault="00AC0160">
      <w:pPr>
        <w:pStyle w:val="ConsPlusNormal0"/>
        <w:jc w:val="both"/>
      </w:pPr>
    </w:p>
    <w:p w:rsidR="00AC0160" w:rsidRDefault="00AC0160">
      <w:pPr>
        <w:pStyle w:val="ConsPlusNormal0"/>
        <w:jc w:val="both"/>
      </w:pP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jc w:val="right"/>
        <w:outlineLvl w:val="1"/>
      </w:pPr>
      <w:r>
        <w:t>Приложение N 2</w:t>
      </w:r>
    </w:p>
    <w:p w:rsidR="00AC0160" w:rsidRDefault="00A95223">
      <w:pPr>
        <w:pStyle w:val="ConsPlusNormal0"/>
        <w:jc w:val="right"/>
      </w:pPr>
      <w:r>
        <w:t>к Условиям эксплуатации</w:t>
      </w:r>
    </w:p>
    <w:p w:rsidR="00AC0160" w:rsidRDefault="00A95223">
      <w:pPr>
        <w:pStyle w:val="ConsPlusNormal0"/>
        <w:jc w:val="right"/>
      </w:pPr>
      <w:r>
        <w:t>железнодорожных переездов,</w:t>
      </w:r>
    </w:p>
    <w:p w:rsidR="00AC0160" w:rsidRDefault="00A95223">
      <w:pPr>
        <w:pStyle w:val="ConsPlusNormal0"/>
        <w:jc w:val="right"/>
      </w:pPr>
      <w:r>
        <w:t>утвержденным приказом</w:t>
      </w:r>
    </w:p>
    <w:p w:rsidR="00AC0160" w:rsidRDefault="00A95223">
      <w:pPr>
        <w:pStyle w:val="ConsPlusNormal0"/>
        <w:jc w:val="right"/>
      </w:pPr>
      <w:r>
        <w:t>Министерства транспорта</w:t>
      </w:r>
    </w:p>
    <w:p w:rsidR="00AC0160" w:rsidRDefault="00A95223">
      <w:pPr>
        <w:pStyle w:val="ConsPlusNormal0"/>
        <w:jc w:val="right"/>
      </w:pPr>
      <w:r>
        <w:t>Российской Федерации</w:t>
      </w:r>
    </w:p>
    <w:p w:rsidR="00AC0160" w:rsidRDefault="00A95223">
      <w:pPr>
        <w:pStyle w:val="ConsPlusNormal0"/>
        <w:jc w:val="right"/>
      </w:pPr>
      <w:r>
        <w:t>от 5 октября 2022 г. N 402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jc w:val="right"/>
      </w:pPr>
      <w:r>
        <w:t>Рекомендуемый образец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nformat0"/>
        <w:jc w:val="both"/>
      </w:pPr>
      <w:bookmarkStart w:id="16" w:name="P681"/>
      <w:bookmarkEnd w:id="16"/>
      <w:r>
        <w:t xml:space="preserve">                                 КАРТОЧКА</w:t>
      </w:r>
    </w:p>
    <w:p w:rsidR="00AC0160" w:rsidRDefault="00A95223">
      <w:pPr>
        <w:pStyle w:val="ConsPlusNonformat0"/>
        <w:jc w:val="both"/>
      </w:pPr>
      <w:r>
        <w:t xml:space="preserve">                        на железнодорожный переезд</w:t>
      </w:r>
    </w:p>
    <w:p w:rsidR="00AC0160" w:rsidRDefault="00AC0160">
      <w:pPr>
        <w:pStyle w:val="ConsPlusNonformat0"/>
        <w:jc w:val="both"/>
      </w:pPr>
    </w:p>
    <w:p w:rsidR="00AC0160" w:rsidRDefault="00A95223">
      <w:pPr>
        <w:pStyle w:val="ConsPlusNonformat0"/>
        <w:jc w:val="both"/>
      </w:pPr>
      <w:r>
        <w:t>На железнодорожный переезд ___________ категории __________________________</w:t>
      </w:r>
    </w:p>
    <w:p w:rsidR="00AC0160" w:rsidRDefault="00A95223">
      <w:pPr>
        <w:pStyle w:val="ConsPlusNonformat0"/>
        <w:jc w:val="both"/>
      </w:pPr>
      <w:r>
        <w:t>(подразделения путевого хозяйства) __________ (владельца инфраструктуры или</w:t>
      </w:r>
    </w:p>
    <w:p w:rsidR="00AC0160" w:rsidRDefault="00A95223">
      <w:pPr>
        <w:pStyle w:val="ConsPlusNonformat0"/>
        <w:jc w:val="both"/>
      </w:pPr>
      <w:r>
        <w:t>железнодорожных путей необщего пользования).</w:t>
      </w:r>
    </w:p>
    <w:p w:rsidR="00AC0160" w:rsidRDefault="00A95223">
      <w:pPr>
        <w:pStyle w:val="ConsPlusNonformat0"/>
        <w:jc w:val="both"/>
      </w:pPr>
      <w:r>
        <w:t>Местона</w:t>
      </w:r>
      <w:r>
        <w:t>хождение переезда:</w:t>
      </w:r>
    </w:p>
    <w:p w:rsidR="00AC0160" w:rsidRDefault="00A95223">
      <w:pPr>
        <w:pStyle w:val="ConsPlusNonformat0"/>
        <w:jc w:val="both"/>
      </w:pPr>
      <w:r>
        <w:t>__ км ______ пикет участка __________, железнодорожная станция ____________</w:t>
      </w:r>
    </w:p>
    <w:p w:rsidR="00AC0160" w:rsidRDefault="00A95223">
      <w:pPr>
        <w:pStyle w:val="ConsPlusNonformat0"/>
        <w:jc w:val="both"/>
      </w:pPr>
      <w:r>
        <w:t>Вид пользования (общий, необщий) __________________________________________</w:t>
      </w:r>
    </w:p>
    <w:p w:rsidR="00AC0160" w:rsidRDefault="00A95223">
      <w:pPr>
        <w:pStyle w:val="ConsPlusNonformat0"/>
        <w:jc w:val="both"/>
      </w:pPr>
      <w:r>
        <w:t>Владелец переезда _________________________________________________________</w:t>
      </w:r>
    </w:p>
    <w:p w:rsidR="00AC0160" w:rsidRDefault="00A95223">
      <w:pPr>
        <w:pStyle w:val="ConsPlusNonformat0"/>
        <w:jc w:val="both"/>
      </w:pPr>
      <w:r>
        <w:t>Вид перее</w:t>
      </w:r>
      <w:r>
        <w:t>зда (регулируемый, нерегулируемый) _______________________________</w:t>
      </w:r>
    </w:p>
    <w:p w:rsidR="00AC0160" w:rsidRDefault="00A95223">
      <w:pPr>
        <w:pStyle w:val="ConsPlusNonformat0"/>
        <w:jc w:val="both"/>
      </w:pPr>
      <w:r>
        <w:t>Наличие дежурных (с дежурным, без дежурного) ______________________________</w:t>
      </w:r>
    </w:p>
    <w:p w:rsidR="00AC0160" w:rsidRDefault="00A95223">
      <w:pPr>
        <w:pStyle w:val="ConsPlusNonformat0"/>
        <w:jc w:val="both"/>
      </w:pPr>
      <w:r>
        <w:t>Число смен __ продолжительность смены ___ количество дежурных _____________</w:t>
      </w:r>
    </w:p>
    <w:p w:rsidR="00AC0160" w:rsidRDefault="00A95223">
      <w:pPr>
        <w:pStyle w:val="ConsPlusNonformat0"/>
        <w:jc w:val="both"/>
      </w:pPr>
      <w:r>
        <w:t>Переезд обслуживается дежурными работ</w:t>
      </w:r>
      <w:r>
        <w:t>никами службы ________________________</w:t>
      </w:r>
    </w:p>
    <w:p w:rsidR="00AC0160" w:rsidRDefault="00A95223">
      <w:pPr>
        <w:pStyle w:val="ConsPlusNonformat0"/>
        <w:jc w:val="both"/>
      </w:pPr>
      <w:r>
        <w:t>Переезд пересекает автомобильная дорога (наименование) ____________________</w:t>
      </w:r>
    </w:p>
    <w:p w:rsidR="00AC0160" w:rsidRDefault="00A95223">
      <w:pPr>
        <w:pStyle w:val="ConsPlusNonformat0"/>
        <w:jc w:val="both"/>
      </w:pPr>
      <w:r>
        <w:t>___ км ____ категории ________________________________ значения</w:t>
      </w:r>
    </w:p>
    <w:p w:rsidR="00AC0160" w:rsidRDefault="00A95223">
      <w:pPr>
        <w:pStyle w:val="ConsPlusNonformat0"/>
        <w:jc w:val="both"/>
      </w:pPr>
      <w:r>
        <w:t>Нормальное положение шлагбаумов (количество) ______________________________</w:t>
      </w:r>
    </w:p>
    <w:p w:rsidR="00AC0160" w:rsidRDefault="00A95223">
      <w:pPr>
        <w:pStyle w:val="ConsPlusNonformat0"/>
        <w:jc w:val="both"/>
      </w:pPr>
      <w:r>
        <w:t>Т</w:t>
      </w:r>
      <w:r>
        <w:t>ип переездной сигнализации _______________________________________________</w:t>
      </w:r>
    </w:p>
    <w:p w:rsidR="00AC0160" w:rsidRDefault="00A95223">
      <w:pPr>
        <w:pStyle w:val="ConsPlusNonformat0"/>
        <w:jc w:val="both"/>
      </w:pPr>
      <w:r>
        <w:t>Наличие заградительных устройств __________________________________________</w:t>
      </w:r>
    </w:p>
    <w:p w:rsidR="00AC0160" w:rsidRDefault="00A95223">
      <w:pPr>
        <w:pStyle w:val="ConsPlusNonformat0"/>
        <w:jc w:val="both"/>
      </w:pPr>
      <w:r>
        <w:t>Видимость железнодорожного подвижного состава водителю:</w:t>
      </w:r>
    </w:p>
    <w:p w:rsidR="00AC0160" w:rsidRDefault="00A95223">
      <w:pPr>
        <w:pStyle w:val="ConsPlusNonformat0"/>
        <w:jc w:val="both"/>
      </w:pPr>
      <w:r>
        <w:t>с правой стороны: нечетного ________ м</w:t>
      </w:r>
    </w:p>
    <w:p w:rsidR="00AC0160" w:rsidRDefault="00A95223">
      <w:pPr>
        <w:pStyle w:val="ConsPlusNonformat0"/>
        <w:jc w:val="both"/>
      </w:pPr>
      <w:r>
        <w:t>четного __________ м</w:t>
      </w:r>
    </w:p>
    <w:p w:rsidR="00AC0160" w:rsidRDefault="00A95223">
      <w:pPr>
        <w:pStyle w:val="ConsPlusNonformat0"/>
        <w:jc w:val="both"/>
      </w:pPr>
      <w:r>
        <w:t>с левой стороны: нечетного __________ м</w:t>
      </w:r>
    </w:p>
    <w:p w:rsidR="00AC0160" w:rsidRDefault="00A95223">
      <w:pPr>
        <w:pStyle w:val="ConsPlusNonformat0"/>
        <w:jc w:val="both"/>
      </w:pPr>
      <w:r>
        <w:t>четного __________ м</w:t>
      </w:r>
    </w:p>
    <w:p w:rsidR="00AC0160" w:rsidRDefault="00A95223">
      <w:pPr>
        <w:pStyle w:val="ConsPlusNonformat0"/>
        <w:jc w:val="both"/>
      </w:pPr>
      <w:r>
        <w:lastRenderedPageBreak/>
        <w:t>Видимость середины переезда машинисту локомотива:</w:t>
      </w:r>
    </w:p>
    <w:p w:rsidR="00AC0160" w:rsidRDefault="00A95223">
      <w:pPr>
        <w:pStyle w:val="ConsPlusNonformat0"/>
        <w:jc w:val="both"/>
      </w:pPr>
      <w:r>
        <w:t>нечетного __________ м</w:t>
      </w:r>
    </w:p>
    <w:p w:rsidR="00AC0160" w:rsidRDefault="00A95223">
      <w:pPr>
        <w:pStyle w:val="ConsPlusNonformat0"/>
        <w:jc w:val="both"/>
      </w:pPr>
      <w:r>
        <w:t>четного ____________ м</w:t>
      </w:r>
    </w:p>
    <w:p w:rsidR="00AC0160" w:rsidRDefault="00A95223">
      <w:pPr>
        <w:pStyle w:val="ConsPlusNonformat0"/>
        <w:jc w:val="both"/>
      </w:pPr>
      <w:r>
        <w:t>Количество единиц железнодорожного подвижного  состава  в  сутки  (суммарно</w:t>
      </w:r>
    </w:p>
    <w:p w:rsidR="00AC0160" w:rsidRDefault="00A95223">
      <w:pPr>
        <w:pStyle w:val="ConsPlusNonformat0"/>
        <w:jc w:val="both"/>
      </w:pPr>
      <w:r>
        <w:t>в двух направлениях) __________ штук,</w:t>
      </w:r>
    </w:p>
    <w:p w:rsidR="00AC0160" w:rsidRDefault="00A95223">
      <w:pPr>
        <w:pStyle w:val="ConsPlusNonformat0"/>
        <w:jc w:val="both"/>
      </w:pPr>
      <w:r>
        <w:t>Количество транспортных средств в  сутки  (суммарно  в  двух  направлениях)</w:t>
      </w:r>
    </w:p>
    <w:p w:rsidR="00AC0160" w:rsidRDefault="00A95223">
      <w:pPr>
        <w:pStyle w:val="ConsPlusNonformat0"/>
        <w:jc w:val="both"/>
      </w:pPr>
      <w:r>
        <w:t>________ штук.</w:t>
      </w:r>
    </w:p>
    <w:p w:rsidR="00AC0160" w:rsidRDefault="00A95223">
      <w:pPr>
        <w:pStyle w:val="ConsPlusNonformat0"/>
        <w:jc w:val="both"/>
      </w:pPr>
      <w:r>
        <w:t>Наличие маршрутов пассажирского транспорта:</w:t>
      </w:r>
    </w:p>
    <w:p w:rsidR="00AC0160" w:rsidRDefault="00A95223">
      <w:pPr>
        <w:pStyle w:val="ConsPlusNonformat0"/>
        <w:jc w:val="both"/>
      </w:pPr>
      <w:r>
        <w:t>автобусов ___ штук, трамваев _____ штук, троллейбусов _____ штук.</w:t>
      </w:r>
    </w:p>
    <w:p w:rsidR="00AC0160" w:rsidRDefault="00A95223">
      <w:pPr>
        <w:pStyle w:val="ConsPlusNonformat0"/>
        <w:jc w:val="both"/>
      </w:pPr>
      <w:r>
        <w:t>Максимальная скор</w:t>
      </w:r>
      <w:r>
        <w:t>ость движения железнодорожного подвижного состава:</w:t>
      </w:r>
    </w:p>
    <w:p w:rsidR="00AC0160" w:rsidRDefault="00A95223">
      <w:pPr>
        <w:pStyle w:val="ConsPlusNonformat0"/>
        <w:jc w:val="both"/>
      </w:pPr>
      <w:r>
        <w:t>грузовых четных ___ км/ч, нечетных ____ км/ч;</w:t>
      </w:r>
    </w:p>
    <w:p w:rsidR="00AC0160" w:rsidRDefault="00A95223">
      <w:pPr>
        <w:pStyle w:val="ConsPlusNonformat0"/>
        <w:jc w:val="both"/>
      </w:pPr>
      <w:r>
        <w:t>пассажирских четных ____ км/ч, нечетных ____ км/ч.</w:t>
      </w:r>
    </w:p>
    <w:p w:rsidR="00AC0160" w:rsidRDefault="00A95223">
      <w:pPr>
        <w:pStyle w:val="ConsPlusNonformat0"/>
        <w:jc w:val="both"/>
      </w:pPr>
      <w:r>
        <w:t>Количество пересекаемых железнодорожных путей (главных ______________ штук,</w:t>
      </w:r>
    </w:p>
    <w:p w:rsidR="00AC0160" w:rsidRDefault="00A95223">
      <w:pPr>
        <w:pStyle w:val="ConsPlusNonformat0"/>
        <w:jc w:val="both"/>
      </w:pPr>
      <w:r>
        <w:t>станционных ____ штук, прочих пу</w:t>
      </w:r>
      <w:r>
        <w:t>тей ___________ штук).</w:t>
      </w:r>
    </w:p>
    <w:p w:rsidR="00AC0160" w:rsidRDefault="00A95223">
      <w:pPr>
        <w:pStyle w:val="ConsPlusNonformat0"/>
        <w:jc w:val="both"/>
      </w:pPr>
      <w:r>
        <w:t>Переезд расположен (насыпь, выемка, кривая, прямая) _______________________</w:t>
      </w:r>
    </w:p>
    <w:p w:rsidR="00AC0160" w:rsidRDefault="00A95223">
      <w:pPr>
        <w:pStyle w:val="ConsPlusNonformat0"/>
        <w:jc w:val="both"/>
      </w:pPr>
      <w:r>
        <w:t>Переезд введен в эксплуатацию _______________ (дата и N приказа).</w:t>
      </w:r>
    </w:p>
    <w:p w:rsidR="00AC0160" w:rsidRDefault="00A95223">
      <w:pPr>
        <w:pStyle w:val="ConsPlusNonformat0"/>
        <w:jc w:val="both"/>
      </w:pPr>
      <w:r>
        <w:t>Дата капитального ремонта: ________________________________</w:t>
      </w:r>
    </w:p>
    <w:p w:rsidR="00AC0160" w:rsidRDefault="00A95223">
      <w:pPr>
        <w:pStyle w:val="ConsPlusNonformat0"/>
        <w:jc w:val="both"/>
      </w:pPr>
      <w:r>
        <w:t>Данные заполнены ______________</w:t>
      </w:r>
      <w:r>
        <w:t>_______ (дата, подпись уполномоченного лица)</w:t>
      </w:r>
    </w:p>
    <w:p w:rsidR="00AC0160" w:rsidRDefault="00AC016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2"/>
        <w:gridCol w:w="4339"/>
        <w:gridCol w:w="1474"/>
        <w:gridCol w:w="1247"/>
        <w:gridCol w:w="1191"/>
      </w:tblGrid>
      <w:tr w:rsidR="00AC0160">
        <w:tc>
          <w:tcPr>
            <w:tcW w:w="782" w:type="dxa"/>
            <w:vMerge w:val="restart"/>
          </w:tcPr>
          <w:p w:rsidR="00AC0160" w:rsidRDefault="00A9522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339" w:type="dxa"/>
            <w:vMerge w:val="restart"/>
          </w:tcPr>
          <w:p w:rsidR="00AC0160" w:rsidRDefault="00A95223">
            <w:pPr>
              <w:pStyle w:val="ConsPlusNormal0"/>
              <w:jc w:val="center"/>
            </w:pPr>
            <w:r>
              <w:t>Технические данные железнодорожного переезда (оборудование, устройства и иные технические данные)</w:t>
            </w:r>
          </w:p>
        </w:tc>
        <w:tc>
          <w:tcPr>
            <w:tcW w:w="1474" w:type="dxa"/>
            <w:vMerge w:val="restart"/>
          </w:tcPr>
          <w:p w:rsidR="00AC0160" w:rsidRDefault="00A95223">
            <w:pPr>
              <w:pStyle w:val="ConsPlusNormal0"/>
              <w:jc w:val="center"/>
            </w:pPr>
            <w:r>
              <w:t>Соответствующая норма</w:t>
            </w:r>
          </w:p>
        </w:tc>
        <w:tc>
          <w:tcPr>
            <w:tcW w:w="2438" w:type="dxa"/>
            <w:gridSpan w:val="2"/>
          </w:tcPr>
          <w:p w:rsidR="00AC0160" w:rsidRDefault="00A95223">
            <w:pPr>
              <w:pStyle w:val="ConsPlusNormal0"/>
              <w:jc w:val="center"/>
            </w:pPr>
            <w:r>
              <w:t>Фактические данные</w:t>
            </w:r>
          </w:p>
        </w:tc>
      </w:tr>
      <w:tr w:rsidR="00AC0160">
        <w:tc>
          <w:tcPr>
            <w:tcW w:w="782" w:type="dxa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4339" w:type="dxa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1474" w:type="dxa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95223">
            <w:pPr>
              <w:pStyle w:val="ConsPlusNormal0"/>
              <w:jc w:val="center"/>
            </w:pPr>
            <w:r>
              <w:t>20__ г.</w:t>
            </w:r>
          </w:p>
        </w:tc>
        <w:tc>
          <w:tcPr>
            <w:tcW w:w="1191" w:type="dxa"/>
          </w:tcPr>
          <w:p w:rsidR="00AC0160" w:rsidRDefault="00A95223">
            <w:pPr>
              <w:pStyle w:val="ConsPlusNormal0"/>
              <w:jc w:val="center"/>
            </w:pPr>
            <w:r>
              <w:t>20__ г.</w:t>
            </w:r>
          </w:p>
        </w:tc>
      </w:tr>
      <w:tr w:rsidR="00AC0160">
        <w:tc>
          <w:tcPr>
            <w:tcW w:w="782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Угол пересечения автомобильной и железной дорог, градусов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Продольный профиль автомобильной дороги с горизонтальной площадкой, %</w:t>
            </w:r>
            <w:r>
              <w:rPr>
                <w:vertAlign w:val="subscript"/>
              </w:rPr>
              <w:t>о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Продольный профиль железной дороги в границах железнодорожного переезда, %</w:t>
            </w:r>
            <w:r>
              <w:rPr>
                <w:vertAlign w:val="subscript"/>
              </w:rPr>
              <w:t>о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Уклон автомобильной дороги на протяжении 20 м от железнодорожного переезда, %</w:t>
            </w:r>
            <w:r>
              <w:rPr>
                <w:vertAlign w:val="subscript"/>
              </w:rPr>
              <w:t>о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blPrEx>
          <w:tblBorders>
            <w:insideV w:val="nil"/>
          </w:tblBorders>
        </w:tblPrEx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4339" w:type="dxa"/>
            <w:tcBorders>
              <w:left w:val="single" w:sz="4" w:space="0" w:color="auto"/>
            </w:tcBorders>
          </w:tcPr>
          <w:p w:rsidR="00AC0160" w:rsidRDefault="00A95223">
            <w:pPr>
              <w:pStyle w:val="ConsPlusNormal0"/>
              <w:jc w:val="both"/>
            </w:pPr>
            <w:r>
              <w:t>Видимость приближающегося поезда к железнодорожному переезду с автомобильной дороги на расстоянии 50 м от железнодорожного переезда:</w:t>
            </w:r>
          </w:p>
          <w:p w:rsidR="00AC0160" w:rsidRDefault="00A95223">
            <w:pPr>
              <w:pStyle w:val="ConsPlusNormal0"/>
              <w:jc w:val="both"/>
            </w:pPr>
            <w:r>
              <w:t>с правой стороны:</w:t>
            </w:r>
          </w:p>
        </w:tc>
        <w:tc>
          <w:tcPr>
            <w:tcW w:w="3912" w:type="dxa"/>
            <w:gridSpan w:val="3"/>
            <w:tcBorders>
              <w:right w:val="single" w:sz="4" w:space="0" w:color="auto"/>
            </w:tcBorders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нечетного поезда, м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четного поезда, м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8251" w:type="dxa"/>
            <w:gridSpan w:val="4"/>
          </w:tcPr>
          <w:p w:rsidR="00AC0160" w:rsidRDefault="00A95223">
            <w:pPr>
              <w:pStyle w:val="ConsPlusNormal0"/>
              <w:jc w:val="both"/>
            </w:pPr>
            <w:r>
              <w:t>с левой стороны:</w:t>
            </w:r>
          </w:p>
        </w:tc>
      </w:tr>
      <w:tr w:rsidR="00AC0160">
        <w:tc>
          <w:tcPr>
            <w:tcW w:w="782" w:type="dxa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нечетного поезда, м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четного поезда, м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blPrEx>
          <w:tblBorders>
            <w:insideV w:val="nil"/>
          </w:tblBorders>
        </w:tblPrEx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lastRenderedPageBreak/>
              <w:t>6</w:t>
            </w:r>
          </w:p>
        </w:tc>
        <w:tc>
          <w:tcPr>
            <w:tcW w:w="4339" w:type="dxa"/>
            <w:tcBorders>
              <w:left w:val="single" w:sz="4" w:space="0" w:color="auto"/>
            </w:tcBorders>
          </w:tcPr>
          <w:p w:rsidR="00AC0160" w:rsidRDefault="00A95223">
            <w:pPr>
              <w:pStyle w:val="ConsPlusNormal0"/>
              <w:jc w:val="both"/>
            </w:pPr>
            <w:r>
              <w:t>Видимость середины железнодорожного переезда машинисту приближающегося локомотива:</w:t>
            </w:r>
          </w:p>
        </w:tc>
        <w:tc>
          <w:tcPr>
            <w:tcW w:w="3912" w:type="dxa"/>
            <w:gridSpan w:val="3"/>
            <w:tcBorders>
              <w:right w:val="single" w:sz="4" w:space="0" w:color="auto"/>
            </w:tcBorders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нечетного направления, м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четного направления, м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Ширина проезжей части железнодорожного переезда, м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Длина проезжей части автомобильной дороги в границах железнодорожного переезда, м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Ширина настила в месте прогона скота, м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Наличие пешеходных дорожек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Материал настила железнодорожного переезда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Дорожное покрытие на подходах к железнодорожному переезду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blPrEx>
          <w:tblBorders>
            <w:insideV w:val="nil"/>
          </w:tblBorders>
        </w:tblPrEx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4339" w:type="dxa"/>
            <w:tcBorders>
              <w:left w:val="single" w:sz="4" w:space="0" w:color="auto"/>
            </w:tcBorders>
          </w:tcPr>
          <w:p w:rsidR="00AC0160" w:rsidRDefault="00A95223">
            <w:pPr>
              <w:pStyle w:val="ConsPlusNormal0"/>
              <w:jc w:val="both"/>
            </w:pPr>
            <w:r>
              <w:t>Протяженность установки направляющих (сигнальных) столбиков:</w:t>
            </w:r>
          </w:p>
        </w:tc>
        <w:tc>
          <w:tcPr>
            <w:tcW w:w="3912" w:type="dxa"/>
            <w:gridSpan w:val="3"/>
            <w:tcBorders>
              <w:right w:val="single" w:sz="4" w:space="0" w:color="auto"/>
            </w:tcBorders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с правой стороны, м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с левой стороны, м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перил, ограждений, м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Материал направляющих (сигнальных) столбиков, перил, оград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Расстояние от направляющих (сигнальных) столбиков, перил, оград до кромки проезжей части автомобильной дороги, м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blPrEx>
          <w:tblBorders>
            <w:insideV w:val="nil"/>
          </w:tblBorders>
        </w:tblPrEx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4339" w:type="dxa"/>
            <w:tcBorders>
              <w:left w:val="single" w:sz="4" w:space="0" w:color="auto"/>
            </w:tcBorders>
          </w:tcPr>
          <w:p w:rsidR="00AC0160" w:rsidRDefault="00A95223">
            <w:pPr>
              <w:pStyle w:val="ConsPlusNormal0"/>
              <w:jc w:val="both"/>
            </w:pPr>
            <w:r>
              <w:t>Наличие дорожных знаков:</w:t>
            </w:r>
          </w:p>
        </w:tc>
        <w:tc>
          <w:tcPr>
            <w:tcW w:w="3912" w:type="dxa"/>
            <w:gridSpan w:val="3"/>
            <w:tcBorders>
              <w:right w:val="single" w:sz="4" w:space="0" w:color="auto"/>
            </w:tcBorders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1.1 "Железнодорожный переезд со шлагбаумом</w:t>
            </w:r>
            <w:r>
              <w:t>"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1.2 "Железнодорожный переезд без шлагбаума"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1.3.1 (1.3.2) "Однопутная (многопутная) железная дорога"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1.4.1 - 1.4.6 "Приближение к железнодорожному переезду"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2.5 "Движение без остановки запрещено"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3.13 "Ограничение высоты"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Наличие постоянных предупредительных знаков "C"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Наличие металлических горизонтально-поворотных (запасных) шлагбаумов (количество)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Наличие заградительной сигнализации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Наличие дополнительных специальных средств сигнализации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blPrEx>
          <w:tblBorders>
            <w:insideV w:val="nil"/>
          </w:tblBorders>
        </w:tblPrEx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4339" w:type="dxa"/>
            <w:tcBorders>
              <w:left w:val="single" w:sz="4" w:space="0" w:color="auto"/>
            </w:tcBorders>
          </w:tcPr>
          <w:p w:rsidR="00AC0160" w:rsidRDefault="00A95223">
            <w:pPr>
              <w:pStyle w:val="ConsPlusNormal0"/>
              <w:jc w:val="both"/>
            </w:pPr>
            <w:r>
              <w:t>Оборудование:</w:t>
            </w:r>
          </w:p>
        </w:tc>
        <w:tc>
          <w:tcPr>
            <w:tcW w:w="3912" w:type="dxa"/>
            <w:gridSpan w:val="3"/>
            <w:tcBorders>
              <w:right w:val="single" w:sz="4" w:space="0" w:color="auto"/>
            </w:tcBorders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телефонной связью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радиосвязью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blPrEx>
          <w:tblBorders>
            <w:insideV w:val="nil"/>
          </w:tblBorders>
        </w:tblPrEx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4339" w:type="dxa"/>
            <w:tcBorders>
              <w:left w:val="single" w:sz="4" w:space="0" w:color="auto"/>
            </w:tcBorders>
          </w:tcPr>
          <w:p w:rsidR="00AC0160" w:rsidRDefault="00A95223">
            <w:pPr>
              <w:pStyle w:val="ConsPlusNormal0"/>
              <w:jc w:val="both"/>
            </w:pPr>
            <w:r>
              <w:t>Переездная сигнализация:</w:t>
            </w:r>
          </w:p>
        </w:tc>
        <w:tc>
          <w:tcPr>
            <w:tcW w:w="3912" w:type="dxa"/>
            <w:gridSpan w:val="3"/>
            <w:tcBorders>
              <w:right w:val="single" w:sz="4" w:space="0" w:color="auto"/>
            </w:tcBorders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тип шлагбаумов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тип переездной сигнализации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Наличие контроля исправности переездной сигнализации у дежурного по станции (поездного диспетчера)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Иные устройства и технические средства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Оборудование прожекторными установками для осмотра железнодорожного подвижного состава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Освещение железнодорожного переезда, лк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blPrEx>
          <w:tblBorders>
            <w:insideV w:val="nil"/>
          </w:tblBorders>
        </w:tblPrEx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4339" w:type="dxa"/>
            <w:tcBorders>
              <w:left w:val="single" w:sz="4" w:space="0" w:color="auto"/>
            </w:tcBorders>
          </w:tcPr>
          <w:p w:rsidR="00AC0160" w:rsidRDefault="00A95223">
            <w:pPr>
              <w:pStyle w:val="ConsPlusNormal0"/>
              <w:jc w:val="both"/>
            </w:pPr>
            <w:r>
              <w:t>Высота подвески:</w:t>
            </w:r>
          </w:p>
        </w:tc>
        <w:tc>
          <w:tcPr>
            <w:tcW w:w="3912" w:type="dxa"/>
            <w:gridSpan w:val="3"/>
            <w:tcBorders>
              <w:right w:val="single" w:sz="4" w:space="0" w:color="auto"/>
            </w:tcBorders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контактного провода, м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линий электропередачи, м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Наличие устройств для обнаружения нижнего негабарита железнодорожного подвижного состава на переездах с дежурным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Наличие линий горизонтальной разметки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782" w:type="dxa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4339" w:type="dxa"/>
          </w:tcPr>
          <w:p w:rsidR="00AC0160" w:rsidRDefault="00A95223">
            <w:pPr>
              <w:pStyle w:val="ConsPlusNormal0"/>
              <w:jc w:val="both"/>
            </w:pPr>
            <w:r>
              <w:t>Наличие трубки для переносного красного щита</w:t>
            </w:r>
          </w:p>
        </w:tc>
        <w:tc>
          <w:tcPr>
            <w:tcW w:w="1474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247" w:type="dxa"/>
          </w:tcPr>
          <w:p w:rsidR="00AC0160" w:rsidRDefault="00AC0160">
            <w:pPr>
              <w:pStyle w:val="ConsPlusNormal0"/>
            </w:pPr>
          </w:p>
        </w:tc>
        <w:tc>
          <w:tcPr>
            <w:tcW w:w="1191" w:type="dxa"/>
          </w:tcPr>
          <w:p w:rsidR="00AC0160" w:rsidRDefault="00AC0160">
            <w:pPr>
              <w:pStyle w:val="ConsPlusNormal0"/>
            </w:pPr>
          </w:p>
        </w:tc>
      </w:tr>
    </w:tbl>
    <w:p w:rsidR="00AC0160" w:rsidRDefault="00AC016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5839"/>
      </w:tblGrid>
      <w:tr w:rsidR="00AC0160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160" w:rsidRDefault="00A95223">
            <w:pPr>
              <w:pStyle w:val="ConsPlusNormal0"/>
            </w:pPr>
            <w:r>
              <w:t>Фактические данные внесены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0160" w:rsidRDefault="00A95223">
            <w:pPr>
              <w:pStyle w:val="ConsPlusNormal0"/>
              <w:jc w:val="center"/>
            </w:pPr>
            <w:r>
              <w:t>(дата, подпись уполномоченного лица)</w:t>
            </w:r>
          </w:p>
        </w:tc>
      </w:tr>
    </w:tbl>
    <w:p w:rsidR="00AC0160" w:rsidRDefault="00AC0160">
      <w:pPr>
        <w:pStyle w:val="ConsPlusNormal0"/>
        <w:jc w:val="both"/>
      </w:pPr>
    </w:p>
    <w:p w:rsidR="00AC0160" w:rsidRDefault="00AC0160">
      <w:pPr>
        <w:pStyle w:val="ConsPlusNormal0"/>
        <w:jc w:val="both"/>
      </w:pPr>
    </w:p>
    <w:p w:rsidR="00AC0160" w:rsidRDefault="00AC0160">
      <w:pPr>
        <w:pStyle w:val="ConsPlusNormal0"/>
        <w:jc w:val="both"/>
      </w:pPr>
    </w:p>
    <w:p w:rsidR="00AC0160" w:rsidRDefault="00AC0160">
      <w:pPr>
        <w:pStyle w:val="ConsPlusNormal0"/>
        <w:jc w:val="both"/>
      </w:pP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jc w:val="right"/>
        <w:outlineLvl w:val="1"/>
      </w:pPr>
      <w:r>
        <w:t>Приложение N 3</w:t>
      </w:r>
    </w:p>
    <w:p w:rsidR="00AC0160" w:rsidRDefault="00A95223">
      <w:pPr>
        <w:pStyle w:val="ConsPlusNormal0"/>
        <w:jc w:val="right"/>
      </w:pPr>
      <w:r>
        <w:t>к Условиям эксплуатации</w:t>
      </w:r>
    </w:p>
    <w:p w:rsidR="00AC0160" w:rsidRDefault="00A95223">
      <w:pPr>
        <w:pStyle w:val="ConsPlusNormal0"/>
        <w:jc w:val="right"/>
      </w:pPr>
      <w:r>
        <w:t>железнодорожных переездов,</w:t>
      </w:r>
    </w:p>
    <w:p w:rsidR="00AC0160" w:rsidRDefault="00A95223">
      <w:pPr>
        <w:pStyle w:val="ConsPlusNormal0"/>
        <w:jc w:val="right"/>
      </w:pPr>
      <w:r>
        <w:t>утвержденным приказом</w:t>
      </w:r>
    </w:p>
    <w:p w:rsidR="00AC0160" w:rsidRDefault="00A95223">
      <w:pPr>
        <w:pStyle w:val="ConsPlusNormal0"/>
        <w:jc w:val="right"/>
      </w:pPr>
      <w:r>
        <w:t>Министерства транспорта</w:t>
      </w:r>
    </w:p>
    <w:p w:rsidR="00AC0160" w:rsidRDefault="00A95223">
      <w:pPr>
        <w:pStyle w:val="ConsPlusNormal0"/>
        <w:jc w:val="right"/>
      </w:pPr>
      <w:r>
        <w:t>Российской Федерации</w:t>
      </w:r>
    </w:p>
    <w:p w:rsidR="00AC0160" w:rsidRDefault="00A95223">
      <w:pPr>
        <w:pStyle w:val="ConsPlusNormal0"/>
        <w:jc w:val="right"/>
      </w:pPr>
      <w:r>
        <w:t>от 5 октября 2022 г. N 402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jc w:val="right"/>
      </w:pPr>
      <w:r>
        <w:t>Рекомендуемый образец</w:t>
      </w:r>
    </w:p>
    <w:p w:rsidR="00AC0160" w:rsidRDefault="00AC0160">
      <w:pPr>
        <w:pStyle w:val="ConsPlusNormal0"/>
        <w:jc w:val="both"/>
      </w:pPr>
    </w:p>
    <w:p w:rsidR="00AC0160" w:rsidRDefault="00A95223">
      <w:pPr>
        <w:pStyle w:val="ConsPlusNormal0"/>
        <w:jc w:val="center"/>
      </w:pPr>
      <w:bookmarkStart w:id="17" w:name="P972"/>
      <w:bookmarkEnd w:id="17"/>
      <w:r>
        <w:t>СХЕМА</w:t>
      </w:r>
    </w:p>
    <w:p w:rsidR="00AC0160" w:rsidRDefault="00A95223">
      <w:pPr>
        <w:pStyle w:val="ConsPlusNormal0"/>
        <w:jc w:val="center"/>
      </w:pPr>
      <w:r>
        <w:t>оповещения должностных лиц при нарушении нормальных условий</w:t>
      </w:r>
    </w:p>
    <w:p w:rsidR="00AC0160" w:rsidRDefault="00A95223">
      <w:pPr>
        <w:pStyle w:val="ConsPlusNormal0"/>
        <w:jc w:val="center"/>
      </w:pPr>
      <w:r>
        <w:t>работы железнодорожного переезда</w:t>
      </w:r>
    </w:p>
    <w:p w:rsidR="00AC0160" w:rsidRDefault="00AC016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C016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C0160" w:rsidRDefault="00A95223">
            <w:pPr>
              <w:pStyle w:val="ConsPlusNonformat0"/>
              <w:jc w:val="both"/>
            </w:pPr>
            <w:r>
              <w:t xml:space="preserve">      ___ км, ________ участка _____________________________</w:t>
            </w:r>
          </w:p>
          <w:p w:rsidR="00AC0160" w:rsidRDefault="00A95223">
            <w:pPr>
              <w:pStyle w:val="ConsPlusNonformat0"/>
              <w:jc w:val="both"/>
            </w:pPr>
            <w:r>
              <w:t xml:space="preserve">                                подразделения пути (станции)</w:t>
            </w:r>
          </w:p>
        </w:tc>
      </w:tr>
    </w:tbl>
    <w:p w:rsidR="00AC0160" w:rsidRDefault="00AC0160">
      <w:pPr>
        <w:pStyle w:val="ConsPlusNormal0"/>
        <w:jc w:val="both"/>
      </w:pPr>
    </w:p>
    <w:tbl>
      <w:tblPr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750"/>
        <w:gridCol w:w="436"/>
        <w:gridCol w:w="187"/>
        <w:gridCol w:w="794"/>
        <w:gridCol w:w="737"/>
        <w:gridCol w:w="731"/>
        <w:gridCol w:w="642"/>
        <w:gridCol w:w="2381"/>
      </w:tblGrid>
      <w:tr w:rsidR="00AC0160">
        <w:tc>
          <w:tcPr>
            <w:tcW w:w="2381" w:type="dxa"/>
            <w:vMerge w:val="restart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Дежурный по железнодорожной станции</w:t>
            </w:r>
          </w:p>
        </w:tc>
        <w:tc>
          <w:tcPr>
            <w:tcW w:w="750" w:type="dxa"/>
            <w:tcBorders>
              <w:top w:val="nil"/>
              <w:right w:val="nil"/>
            </w:tcBorders>
            <w:vAlign w:val="center"/>
          </w:tcPr>
          <w:p w:rsidR="00AC0160" w:rsidRDefault="00AC0160">
            <w:pPr>
              <w:pStyle w:val="ConsPlusNormal0"/>
            </w:pPr>
          </w:p>
        </w:tc>
        <w:tc>
          <w:tcPr>
            <w:tcW w:w="623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1531" w:type="dxa"/>
            <w:gridSpan w:val="2"/>
            <w:vMerge w:val="restart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Машинист поезда</w:t>
            </w:r>
          </w:p>
        </w:tc>
        <w:tc>
          <w:tcPr>
            <w:tcW w:w="731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C0160" w:rsidRDefault="00AC0160">
            <w:pPr>
              <w:pStyle w:val="ConsPlusNormal0"/>
            </w:pPr>
          </w:p>
        </w:tc>
        <w:tc>
          <w:tcPr>
            <w:tcW w:w="642" w:type="dxa"/>
            <w:vMerge w:val="restart"/>
            <w:tcBorders>
              <w:top w:val="nil"/>
              <w:left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2381" w:type="dxa"/>
            <w:vMerge w:val="restart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Диспетчер подразделения пути</w:t>
            </w:r>
          </w:p>
          <w:p w:rsidR="00AC0160" w:rsidRDefault="00A95223">
            <w:pPr>
              <w:pStyle w:val="ConsPlusNormal0"/>
              <w:jc w:val="center"/>
            </w:pPr>
            <w:r>
              <w:t>(телефон)</w:t>
            </w:r>
          </w:p>
        </w:tc>
      </w:tr>
      <w:tr w:rsidR="00AC0160">
        <w:trPr>
          <w:trHeight w:val="276"/>
        </w:trPr>
        <w:tc>
          <w:tcPr>
            <w:tcW w:w="2381" w:type="dxa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750" w:type="dxa"/>
            <w:vMerge w:val="restart"/>
            <w:tcBorders>
              <w:bottom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623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1531" w:type="dxa"/>
            <w:gridSpan w:val="2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731" w:type="dxa"/>
            <w:vMerge/>
            <w:tcBorders>
              <w:top w:val="nil"/>
              <w:bottom w:val="nil"/>
              <w:right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642" w:type="dxa"/>
            <w:vMerge/>
            <w:tcBorders>
              <w:top w:val="nil"/>
              <w:left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2381" w:type="dxa"/>
            <w:vMerge/>
          </w:tcPr>
          <w:p w:rsidR="00AC0160" w:rsidRDefault="00AC0160">
            <w:pPr>
              <w:pStyle w:val="ConsPlusNormal0"/>
            </w:pPr>
          </w:p>
        </w:tc>
      </w:tr>
      <w:tr w:rsidR="00AC0160">
        <w:tblPrEx>
          <w:tblBorders>
            <w:insideH w:val="nil"/>
          </w:tblBorders>
        </w:tblPrEx>
        <w:tc>
          <w:tcPr>
            <w:tcW w:w="2381" w:type="dxa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750" w:type="dxa"/>
            <w:vMerge/>
            <w:tcBorders>
              <w:bottom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623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1531" w:type="dxa"/>
            <w:gridSpan w:val="2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731" w:type="dxa"/>
            <w:vMerge/>
            <w:tcBorders>
              <w:top w:val="nil"/>
              <w:bottom w:val="nil"/>
              <w:right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642" w:type="dxa"/>
            <w:tcBorders>
              <w:bottom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2381" w:type="dxa"/>
            <w:vMerge/>
          </w:tcPr>
          <w:p w:rsidR="00AC0160" w:rsidRDefault="00AC0160">
            <w:pPr>
              <w:pStyle w:val="ConsPlusNormal0"/>
            </w:pPr>
          </w:p>
        </w:tc>
      </w:tr>
      <w:tr w:rsidR="00AC0160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2381" w:type="dxa"/>
            <w:vAlign w:val="center"/>
          </w:tcPr>
          <w:p w:rsidR="00AC0160" w:rsidRDefault="00AC0160">
            <w:pPr>
              <w:pStyle w:val="ConsPlusNormal0"/>
            </w:pPr>
          </w:p>
        </w:tc>
        <w:tc>
          <w:tcPr>
            <w:tcW w:w="75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0160" w:rsidRDefault="00AC0160">
            <w:pPr>
              <w:pStyle w:val="ConsPlusNormal0"/>
            </w:pP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794" w:type="dxa"/>
            <w:tcBorders>
              <w:bottom w:val="nil"/>
              <w:right w:val="single" w:sz="4" w:space="0" w:color="auto"/>
            </w:tcBorders>
            <w:vAlign w:val="center"/>
          </w:tcPr>
          <w:p w:rsidR="00AC0160" w:rsidRDefault="00AC0160">
            <w:pPr>
              <w:pStyle w:val="ConsPlusNormal0"/>
            </w:pPr>
          </w:p>
        </w:tc>
        <w:tc>
          <w:tcPr>
            <w:tcW w:w="737" w:type="dxa"/>
            <w:tcBorders>
              <w:left w:val="single" w:sz="4" w:space="0" w:color="auto"/>
              <w:bottom w:val="nil"/>
            </w:tcBorders>
            <w:vAlign w:val="center"/>
          </w:tcPr>
          <w:p w:rsidR="00AC0160" w:rsidRDefault="00AC0160">
            <w:pPr>
              <w:pStyle w:val="ConsPlusNormal0"/>
            </w:pPr>
          </w:p>
        </w:tc>
        <w:tc>
          <w:tcPr>
            <w:tcW w:w="73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0160" w:rsidRDefault="00AC0160">
            <w:pPr>
              <w:pStyle w:val="ConsPlusNormal0"/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2381" w:type="dxa"/>
            <w:vAlign w:val="center"/>
          </w:tcPr>
          <w:p w:rsidR="00AC0160" w:rsidRDefault="00AC0160">
            <w:pPr>
              <w:pStyle w:val="ConsPlusNormal0"/>
            </w:pPr>
          </w:p>
        </w:tc>
      </w:tr>
      <w:tr w:rsidR="00AC0160">
        <w:tblPrEx>
          <w:tblBorders>
            <w:insideH w:val="nil"/>
          </w:tblBorders>
        </w:tblPrEx>
        <w:tc>
          <w:tcPr>
            <w:tcW w:w="2381" w:type="dxa"/>
            <w:vMerge w:val="restart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Поездной диспетчер</w:t>
            </w:r>
          </w:p>
          <w:p w:rsidR="00AC0160" w:rsidRDefault="00A95223">
            <w:pPr>
              <w:pStyle w:val="ConsPlusNormal0"/>
              <w:jc w:val="center"/>
            </w:pPr>
            <w:r>
              <w:t>(телефон)</w:t>
            </w:r>
          </w:p>
        </w:tc>
        <w:tc>
          <w:tcPr>
            <w:tcW w:w="750" w:type="dxa"/>
            <w:tcBorders>
              <w:top w:val="nil"/>
            </w:tcBorders>
            <w:vAlign w:val="center"/>
          </w:tcPr>
          <w:p w:rsidR="00AC0160" w:rsidRDefault="00AC0160">
            <w:pPr>
              <w:pStyle w:val="ConsPlusNormal0"/>
            </w:pPr>
          </w:p>
        </w:tc>
        <w:tc>
          <w:tcPr>
            <w:tcW w:w="623" w:type="dxa"/>
            <w:gridSpan w:val="2"/>
            <w:vMerge w:val="restart"/>
            <w:tcBorders>
              <w:top w:val="nil"/>
              <w:right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794" w:type="dxa"/>
            <w:vMerge w:val="restart"/>
            <w:tcBorders>
              <w:top w:val="nil"/>
              <w:left w:val="nil"/>
            </w:tcBorders>
            <w:vAlign w:val="center"/>
          </w:tcPr>
          <w:p w:rsidR="00AC0160" w:rsidRDefault="00AC0160">
            <w:pPr>
              <w:pStyle w:val="ConsPlusNormal0"/>
            </w:pPr>
          </w:p>
        </w:tc>
        <w:tc>
          <w:tcPr>
            <w:tcW w:w="737" w:type="dxa"/>
            <w:vMerge w:val="restart"/>
            <w:tcBorders>
              <w:top w:val="nil"/>
              <w:right w:val="nil"/>
            </w:tcBorders>
            <w:vAlign w:val="center"/>
          </w:tcPr>
          <w:p w:rsidR="00AC0160" w:rsidRDefault="00AC0160">
            <w:pPr>
              <w:pStyle w:val="ConsPlusNormal0"/>
            </w:pPr>
          </w:p>
        </w:tc>
        <w:tc>
          <w:tcPr>
            <w:tcW w:w="731" w:type="dxa"/>
            <w:vMerge w:val="restart"/>
            <w:tcBorders>
              <w:top w:val="nil"/>
              <w:left w:val="nil"/>
            </w:tcBorders>
            <w:vAlign w:val="center"/>
          </w:tcPr>
          <w:p w:rsidR="00AC0160" w:rsidRDefault="00AC0160">
            <w:pPr>
              <w:pStyle w:val="ConsPlusNormal0"/>
            </w:pPr>
          </w:p>
        </w:tc>
        <w:tc>
          <w:tcPr>
            <w:tcW w:w="642" w:type="dxa"/>
            <w:tcBorders>
              <w:top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2381" w:type="dxa"/>
            <w:vMerge w:val="restart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Мастер подразделения пути</w:t>
            </w:r>
          </w:p>
          <w:p w:rsidR="00AC0160" w:rsidRDefault="00A95223">
            <w:pPr>
              <w:pStyle w:val="ConsPlusNormal0"/>
              <w:jc w:val="center"/>
            </w:pPr>
            <w:r>
              <w:t>(телефон)</w:t>
            </w:r>
          </w:p>
        </w:tc>
      </w:tr>
      <w:tr w:rsidR="00AC0160">
        <w:trPr>
          <w:trHeight w:val="276"/>
        </w:trPr>
        <w:tc>
          <w:tcPr>
            <w:tcW w:w="2381" w:type="dxa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750" w:type="dxa"/>
            <w:vMerge w:val="restart"/>
            <w:tcBorders>
              <w:left w:val="nil"/>
              <w:bottom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623" w:type="dxa"/>
            <w:gridSpan w:val="2"/>
            <w:vMerge/>
            <w:tcBorders>
              <w:top w:val="nil"/>
              <w:right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794" w:type="dxa"/>
            <w:vMerge/>
            <w:tcBorders>
              <w:top w:val="nil"/>
              <w:left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737" w:type="dxa"/>
            <w:vMerge/>
            <w:tcBorders>
              <w:top w:val="nil"/>
              <w:right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731" w:type="dxa"/>
            <w:vMerge/>
            <w:tcBorders>
              <w:top w:val="nil"/>
              <w:left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642" w:type="dxa"/>
            <w:vMerge w:val="restart"/>
            <w:tcBorders>
              <w:bottom w:val="nil"/>
              <w:right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2381" w:type="dxa"/>
            <w:vMerge/>
          </w:tcPr>
          <w:p w:rsidR="00AC0160" w:rsidRDefault="00AC0160">
            <w:pPr>
              <w:pStyle w:val="ConsPlusNormal0"/>
            </w:pPr>
          </w:p>
        </w:tc>
      </w:tr>
      <w:tr w:rsidR="00AC0160">
        <w:tblPrEx>
          <w:tblBorders>
            <w:left w:val="nil"/>
            <w:right w:val="nil"/>
          </w:tblBorders>
        </w:tblPrEx>
        <w:trPr>
          <w:trHeight w:val="276"/>
        </w:trPr>
        <w:tc>
          <w:tcPr>
            <w:tcW w:w="2381" w:type="dxa"/>
            <w:vMerge w:val="restart"/>
            <w:tcBorders>
              <w:left w:val="nil"/>
              <w:right w:val="nil"/>
            </w:tcBorders>
            <w:vAlign w:val="center"/>
          </w:tcPr>
          <w:p w:rsidR="00AC0160" w:rsidRDefault="00AC0160">
            <w:pPr>
              <w:pStyle w:val="ConsPlusNormal0"/>
            </w:pPr>
          </w:p>
        </w:tc>
        <w:tc>
          <w:tcPr>
            <w:tcW w:w="750" w:type="dxa"/>
            <w:vMerge/>
            <w:tcBorders>
              <w:left w:val="nil"/>
              <w:bottom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623" w:type="dxa"/>
            <w:gridSpan w:val="2"/>
            <w:vMerge/>
            <w:tcBorders>
              <w:top w:val="nil"/>
              <w:right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1531" w:type="dxa"/>
            <w:gridSpan w:val="2"/>
            <w:vMerge w:val="restart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Дежурный по переезду</w:t>
            </w:r>
          </w:p>
        </w:tc>
        <w:tc>
          <w:tcPr>
            <w:tcW w:w="731" w:type="dxa"/>
            <w:vMerge/>
            <w:tcBorders>
              <w:top w:val="nil"/>
              <w:left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642" w:type="dxa"/>
            <w:vMerge/>
            <w:tcBorders>
              <w:bottom w:val="nil"/>
              <w:right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2381" w:type="dxa"/>
            <w:vMerge w:val="restart"/>
            <w:tcBorders>
              <w:left w:val="nil"/>
              <w:right w:val="nil"/>
            </w:tcBorders>
            <w:vAlign w:val="center"/>
          </w:tcPr>
          <w:p w:rsidR="00AC0160" w:rsidRDefault="00AC0160">
            <w:pPr>
              <w:pStyle w:val="ConsPlusNormal0"/>
            </w:pPr>
          </w:p>
        </w:tc>
      </w:tr>
      <w:tr w:rsidR="00AC0160">
        <w:tblPrEx>
          <w:tblBorders>
            <w:left w:val="nil"/>
            <w:right w:val="nil"/>
            <w:insideV w:val="nil"/>
          </w:tblBorders>
        </w:tblPrEx>
        <w:trPr>
          <w:trHeight w:val="276"/>
        </w:trPr>
        <w:tc>
          <w:tcPr>
            <w:tcW w:w="2381" w:type="dxa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750" w:type="dxa"/>
            <w:vMerge w:val="restart"/>
            <w:tcBorders>
              <w:top w:val="nil"/>
              <w:right w:val="single" w:sz="4" w:space="0" w:color="auto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623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731" w:type="dxa"/>
            <w:vMerge w:val="restart"/>
            <w:tcBorders>
              <w:bottom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2381" w:type="dxa"/>
            <w:vMerge/>
          </w:tcPr>
          <w:p w:rsidR="00AC0160" w:rsidRDefault="00AC0160">
            <w:pPr>
              <w:pStyle w:val="ConsPlusNormal0"/>
            </w:pPr>
          </w:p>
        </w:tc>
      </w:tr>
      <w:tr w:rsidR="00AC0160">
        <w:tblPrEx>
          <w:tblBorders>
            <w:insideV w:val="nil"/>
          </w:tblBorders>
        </w:tblPrEx>
        <w:trPr>
          <w:trHeight w:val="276"/>
        </w:trPr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Энергодиспетчер</w:t>
            </w:r>
          </w:p>
          <w:p w:rsidR="00AC0160" w:rsidRDefault="00A95223">
            <w:pPr>
              <w:pStyle w:val="ConsPlusNormal0"/>
              <w:jc w:val="center"/>
            </w:pPr>
            <w:r>
              <w:t>(телефон)</w:t>
            </w:r>
          </w:p>
        </w:tc>
        <w:tc>
          <w:tcPr>
            <w:tcW w:w="750" w:type="dxa"/>
            <w:vMerge/>
            <w:tcBorders>
              <w:top w:val="nil"/>
              <w:right w:val="single" w:sz="4" w:space="0" w:color="auto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62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79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AC0160" w:rsidRDefault="00AC0160">
            <w:pPr>
              <w:pStyle w:val="ConsPlusNormal0"/>
            </w:pPr>
          </w:p>
        </w:tc>
        <w:tc>
          <w:tcPr>
            <w:tcW w:w="73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AC0160" w:rsidRDefault="00AC0160">
            <w:pPr>
              <w:pStyle w:val="ConsPlusNormal0"/>
            </w:pPr>
          </w:p>
        </w:tc>
        <w:tc>
          <w:tcPr>
            <w:tcW w:w="731" w:type="dxa"/>
            <w:vMerge/>
            <w:tcBorders>
              <w:bottom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Бригадир подразделения пути</w:t>
            </w:r>
          </w:p>
          <w:p w:rsidR="00AC0160" w:rsidRDefault="00A95223">
            <w:pPr>
              <w:pStyle w:val="ConsPlusNormal0"/>
              <w:jc w:val="center"/>
            </w:pPr>
            <w:r>
              <w:t>(телефон)</w:t>
            </w:r>
          </w:p>
        </w:tc>
      </w:tr>
      <w:tr w:rsidR="00AC0160">
        <w:tblPrEx>
          <w:tblBorders>
            <w:insideH w:val="nil"/>
          </w:tblBorders>
        </w:tblPrEx>
        <w:tc>
          <w:tcPr>
            <w:tcW w:w="2381" w:type="dxa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750" w:type="dxa"/>
            <w:tcBorders>
              <w:bottom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623" w:type="dxa"/>
            <w:gridSpan w:val="2"/>
            <w:vMerge/>
            <w:tcBorders>
              <w:bottom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794" w:type="dxa"/>
            <w:vMerge/>
            <w:tcBorders>
              <w:left w:val="nil"/>
              <w:bottom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737" w:type="dxa"/>
            <w:vMerge/>
            <w:tcBorders>
              <w:bottom w:val="nil"/>
              <w:right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731" w:type="dxa"/>
            <w:vMerge/>
            <w:tcBorders>
              <w:left w:val="nil"/>
              <w:bottom w:val="nil"/>
              <w:right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642" w:type="dxa"/>
            <w:tcBorders>
              <w:left w:val="nil"/>
              <w:bottom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2381" w:type="dxa"/>
            <w:vMerge/>
          </w:tcPr>
          <w:p w:rsidR="00AC0160" w:rsidRDefault="00AC0160">
            <w:pPr>
              <w:pStyle w:val="ConsPlusNormal0"/>
            </w:pPr>
          </w:p>
        </w:tc>
      </w:tr>
      <w:tr w:rsidR="00AC0160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2381" w:type="dxa"/>
            <w:vAlign w:val="center"/>
          </w:tcPr>
          <w:p w:rsidR="00AC0160" w:rsidRDefault="00AC0160">
            <w:pPr>
              <w:pStyle w:val="ConsPlusNormal0"/>
            </w:pPr>
          </w:p>
        </w:tc>
        <w:tc>
          <w:tcPr>
            <w:tcW w:w="75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0160" w:rsidRDefault="00AC0160">
            <w:pPr>
              <w:pStyle w:val="ConsPlusNormal0"/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981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AC0160" w:rsidRDefault="00AC0160">
            <w:pPr>
              <w:pStyle w:val="ConsPlusNormal0"/>
            </w:pPr>
          </w:p>
        </w:tc>
        <w:tc>
          <w:tcPr>
            <w:tcW w:w="2110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AC0160" w:rsidRDefault="00AC0160">
            <w:pPr>
              <w:pStyle w:val="ConsPlusNormal0"/>
            </w:pPr>
          </w:p>
        </w:tc>
        <w:tc>
          <w:tcPr>
            <w:tcW w:w="2381" w:type="dxa"/>
            <w:vAlign w:val="center"/>
          </w:tcPr>
          <w:p w:rsidR="00AC0160" w:rsidRDefault="00AC0160">
            <w:pPr>
              <w:pStyle w:val="ConsPlusNormal0"/>
            </w:pPr>
          </w:p>
        </w:tc>
      </w:tr>
      <w:tr w:rsidR="00AC0160">
        <w:tc>
          <w:tcPr>
            <w:tcW w:w="2381" w:type="dxa"/>
            <w:vMerge w:val="restart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Диспетчер подразделения сигнализации централизации и блокировки</w:t>
            </w:r>
          </w:p>
          <w:p w:rsidR="00AC0160" w:rsidRDefault="00A95223">
            <w:pPr>
              <w:pStyle w:val="ConsPlusNormal0"/>
              <w:jc w:val="center"/>
            </w:pPr>
            <w:r>
              <w:t>(телефон)</w:t>
            </w:r>
          </w:p>
        </w:tc>
        <w:tc>
          <w:tcPr>
            <w:tcW w:w="750" w:type="dxa"/>
            <w:tcBorders>
              <w:top w:val="nil"/>
            </w:tcBorders>
            <w:vAlign w:val="center"/>
          </w:tcPr>
          <w:p w:rsidR="00AC0160" w:rsidRDefault="00AC0160">
            <w:pPr>
              <w:pStyle w:val="ConsPlusNormal0"/>
            </w:pP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5472" w:type="dxa"/>
            <w:gridSpan w:val="6"/>
            <w:vMerge w:val="restart"/>
            <w:vAlign w:val="center"/>
          </w:tcPr>
          <w:p w:rsidR="00AC0160" w:rsidRDefault="00A95223">
            <w:pPr>
              <w:pStyle w:val="ConsPlusNormal0"/>
              <w:jc w:val="center"/>
            </w:pPr>
            <w:r>
              <w:t>Подразделение Государственной инспекции безопасности дорожного движения территориальных органов Министерства внутренних дел Российской Федерации</w:t>
            </w:r>
          </w:p>
          <w:p w:rsidR="00AC0160" w:rsidRDefault="00A95223">
            <w:pPr>
              <w:pStyle w:val="ConsPlusNormal0"/>
              <w:jc w:val="center"/>
            </w:pPr>
            <w:r>
              <w:t>(отделение полиции)</w:t>
            </w:r>
          </w:p>
          <w:p w:rsidR="00AC0160" w:rsidRDefault="00A95223">
            <w:pPr>
              <w:pStyle w:val="ConsPlusNormal0"/>
              <w:jc w:val="center"/>
            </w:pPr>
            <w:r>
              <w:t>(телефон)</w:t>
            </w:r>
          </w:p>
        </w:tc>
      </w:tr>
      <w:tr w:rsidR="00AC0160">
        <w:tc>
          <w:tcPr>
            <w:tcW w:w="2381" w:type="dxa"/>
            <w:vMerge/>
          </w:tcPr>
          <w:p w:rsidR="00AC0160" w:rsidRDefault="00AC0160">
            <w:pPr>
              <w:pStyle w:val="ConsPlusNormal0"/>
            </w:pPr>
          </w:p>
        </w:tc>
        <w:tc>
          <w:tcPr>
            <w:tcW w:w="750" w:type="dxa"/>
            <w:tcBorders>
              <w:bottom w:val="nil"/>
              <w:right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436" w:type="dxa"/>
            <w:vMerge/>
            <w:tcBorders>
              <w:top w:val="nil"/>
              <w:left w:val="nil"/>
              <w:bottom w:val="nil"/>
            </w:tcBorders>
          </w:tcPr>
          <w:p w:rsidR="00AC0160" w:rsidRDefault="00AC0160">
            <w:pPr>
              <w:pStyle w:val="ConsPlusNormal0"/>
            </w:pPr>
          </w:p>
        </w:tc>
        <w:tc>
          <w:tcPr>
            <w:tcW w:w="5472" w:type="dxa"/>
            <w:gridSpan w:val="6"/>
            <w:vMerge/>
          </w:tcPr>
          <w:p w:rsidR="00AC0160" w:rsidRDefault="00AC0160">
            <w:pPr>
              <w:pStyle w:val="ConsPlusNormal0"/>
            </w:pPr>
          </w:p>
        </w:tc>
      </w:tr>
    </w:tbl>
    <w:p w:rsidR="00AC0160" w:rsidRDefault="00AC0160">
      <w:pPr>
        <w:pStyle w:val="ConsPlusNormal0"/>
        <w:jc w:val="both"/>
      </w:pPr>
    </w:p>
    <w:p w:rsidR="00AC0160" w:rsidRDefault="00AC0160">
      <w:pPr>
        <w:pStyle w:val="ConsPlusNormal0"/>
        <w:jc w:val="both"/>
      </w:pPr>
    </w:p>
    <w:p w:rsidR="00AC0160" w:rsidRDefault="00AC016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C0160">
      <w:headerReference w:type="default" r:id="rId139"/>
      <w:footerReference w:type="default" r:id="rId140"/>
      <w:headerReference w:type="first" r:id="rId141"/>
      <w:footerReference w:type="first" r:id="rId14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223" w:rsidRDefault="00A95223">
      <w:r>
        <w:separator/>
      </w:r>
    </w:p>
  </w:endnote>
  <w:endnote w:type="continuationSeparator" w:id="0">
    <w:p w:rsidR="00A95223" w:rsidRDefault="00A9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160" w:rsidRDefault="00AC016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C016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C0160" w:rsidRDefault="00A9522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C0160" w:rsidRDefault="00A9522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C0160" w:rsidRDefault="00A9522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0713E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0713E">
            <w:rPr>
              <w:rFonts w:ascii="Tahoma" w:hAnsi="Tahoma" w:cs="Tahoma"/>
              <w:noProof/>
            </w:rPr>
            <w:t>46</w:t>
          </w:r>
          <w:r>
            <w:fldChar w:fldCharType="end"/>
          </w:r>
        </w:p>
      </w:tc>
    </w:tr>
  </w:tbl>
  <w:p w:rsidR="00AC0160" w:rsidRDefault="00A9522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160" w:rsidRDefault="00AC016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C016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C0160" w:rsidRDefault="00A9522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C0160" w:rsidRDefault="00A9522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C0160" w:rsidRDefault="00A9522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0713E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0713E">
            <w:rPr>
              <w:rFonts w:ascii="Tahoma" w:hAnsi="Tahoma" w:cs="Tahoma"/>
              <w:noProof/>
            </w:rPr>
            <w:t>46</w:t>
          </w:r>
          <w:r>
            <w:fldChar w:fldCharType="end"/>
          </w:r>
        </w:p>
      </w:tc>
    </w:tr>
  </w:tbl>
  <w:p w:rsidR="00AC0160" w:rsidRDefault="00A9522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223" w:rsidRDefault="00A95223">
      <w:r>
        <w:separator/>
      </w:r>
    </w:p>
  </w:footnote>
  <w:footnote w:type="continuationSeparator" w:id="0">
    <w:p w:rsidR="00A95223" w:rsidRDefault="00A95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C016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C0160" w:rsidRDefault="00A9522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Минтранса России от 05.10.2022 N 402</w:t>
          </w:r>
          <w:r>
            <w:rPr>
              <w:rFonts w:ascii="Tahoma" w:hAnsi="Tahoma" w:cs="Tahoma"/>
              <w:sz w:val="16"/>
              <w:szCs w:val="16"/>
            </w:rPr>
            <w:br/>
            <w:t>(ред. от 19.12.2024)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Условий эксплуатации железнодорожных пе...</w:t>
          </w:r>
        </w:p>
      </w:tc>
      <w:tc>
        <w:tcPr>
          <w:tcW w:w="2300" w:type="pct"/>
          <w:vAlign w:val="center"/>
        </w:tcPr>
        <w:p w:rsidR="00AC0160" w:rsidRDefault="00A9522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20.08.2025</w:t>
          </w:r>
        </w:p>
      </w:tc>
    </w:tr>
  </w:tbl>
  <w:p w:rsidR="00AC0160" w:rsidRDefault="00AC016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C0160" w:rsidRDefault="00AC0160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C016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C0160" w:rsidRDefault="00A9522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Минтранса России от 05.10.2022 N 402</w:t>
          </w:r>
          <w:r>
            <w:rPr>
              <w:rFonts w:ascii="Tahoma" w:hAnsi="Tahoma" w:cs="Tahoma"/>
              <w:sz w:val="16"/>
              <w:szCs w:val="16"/>
            </w:rPr>
            <w:br/>
            <w:t>(ред. от 19.12.2024)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Условий эксплуатации железнодорожных пе...</w:t>
          </w:r>
        </w:p>
      </w:tc>
      <w:tc>
        <w:tcPr>
          <w:tcW w:w="2300" w:type="pct"/>
          <w:vAlign w:val="center"/>
        </w:tcPr>
        <w:p w:rsidR="00AC0160" w:rsidRDefault="00A9522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20.08.2025</w:t>
          </w:r>
        </w:p>
      </w:tc>
    </w:tr>
  </w:tbl>
  <w:p w:rsidR="00AC0160" w:rsidRDefault="00AC016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C0160" w:rsidRDefault="00AC016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60"/>
    <w:rsid w:val="0030713E"/>
    <w:rsid w:val="00A95223"/>
    <w:rsid w:val="00AC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071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071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STR&amp;n=15199&amp;date=20.08.2025&amp;dst=100108&amp;field=134" TargetMode="External"/><Relationship Id="rId21" Type="http://schemas.openxmlformats.org/officeDocument/2006/relationships/hyperlink" Target="https://login.consultant.ru/link/?req=doc&amp;base=LAW&amp;n=123807&amp;date=20.08.2025" TargetMode="External"/><Relationship Id="rId42" Type="http://schemas.openxmlformats.org/officeDocument/2006/relationships/hyperlink" Target="https://login.consultant.ru/link/?req=doc&amp;base=LAW&amp;n=497521&amp;date=20.08.2025&amp;dst=100016&amp;field=134" TargetMode="External"/><Relationship Id="rId63" Type="http://schemas.openxmlformats.org/officeDocument/2006/relationships/hyperlink" Target="https://login.consultant.ru/link/?req=doc&amp;base=LAW&amp;n=285670&amp;date=20.08.2025&amp;dst=100613&amp;field=134" TargetMode="External"/><Relationship Id="rId84" Type="http://schemas.openxmlformats.org/officeDocument/2006/relationships/hyperlink" Target="https://login.consultant.ru/link/?req=doc&amp;base=LAW&amp;n=348566&amp;date=20.08.2025&amp;dst=103251&amp;field=134" TargetMode="External"/><Relationship Id="rId138" Type="http://schemas.openxmlformats.org/officeDocument/2006/relationships/hyperlink" Target="https://login.consultant.ru/link/?req=doc&amp;base=STR&amp;n=24757&amp;date=20.08.2025&amp;dst=100432&amp;field=134" TargetMode="External"/><Relationship Id="rId107" Type="http://schemas.openxmlformats.org/officeDocument/2006/relationships/hyperlink" Target="https://login.consultant.ru/link/?req=doc&amp;base=STR&amp;n=24757&amp;date=20.08.2025&amp;dst=100533&amp;field=134" TargetMode="External"/><Relationship Id="rId11" Type="http://schemas.openxmlformats.org/officeDocument/2006/relationships/hyperlink" Target="https://login.consultant.ru/link/?req=doc&amp;base=LAW&amp;n=332480&amp;date=20.08.2025" TargetMode="External"/><Relationship Id="rId32" Type="http://schemas.openxmlformats.org/officeDocument/2006/relationships/hyperlink" Target="https://login.consultant.ru/link/?req=doc&amp;base=LAW&amp;n=422554&amp;date=20.08.2025&amp;dst=100025&amp;field=134" TargetMode="External"/><Relationship Id="rId37" Type="http://schemas.openxmlformats.org/officeDocument/2006/relationships/hyperlink" Target="https://login.consultant.ru/link/?req=doc&amp;base=LAW&amp;n=511298&amp;date=20.08.2025&amp;dst=100242&amp;field=134" TargetMode="External"/><Relationship Id="rId53" Type="http://schemas.openxmlformats.org/officeDocument/2006/relationships/hyperlink" Target="https://login.consultant.ru/link/?req=doc&amp;base=STR&amp;n=24757&amp;date=20.08.2025&amp;dst=100556&amp;field=134" TargetMode="External"/><Relationship Id="rId58" Type="http://schemas.openxmlformats.org/officeDocument/2006/relationships/hyperlink" Target="https://login.consultant.ru/link/?req=doc&amp;base=STR&amp;n=15199&amp;date=20.08.2025&amp;dst=100154&amp;field=134" TargetMode="External"/><Relationship Id="rId74" Type="http://schemas.openxmlformats.org/officeDocument/2006/relationships/hyperlink" Target="https://login.consultant.ru/link/?req=doc&amp;base=LAW&amp;n=285670&amp;date=20.08.2025&amp;dst=100185&amp;field=134" TargetMode="External"/><Relationship Id="rId79" Type="http://schemas.openxmlformats.org/officeDocument/2006/relationships/hyperlink" Target="https://login.consultant.ru/link/?req=doc&amp;base=STR&amp;n=19402&amp;date=20.08.2025" TargetMode="External"/><Relationship Id="rId102" Type="http://schemas.openxmlformats.org/officeDocument/2006/relationships/hyperlink" Target="https://login.consultant.ru/link/?req=doc&amp;base=LAW&amp;n=348566&amp;date=20.08.2025&amp;dst=101002&amp;field=134" TargetMode="External"/><Relationship Id="rId123" Type="http://schemas.openxmlformats.org/officeDocument/2006/relationships/hyperlink" Target="https://login.consultant.ru/link/?req=doc&amp;base=LAW&amp;n=432137&amp;date=20.08.2025" TargetMode="External"/><Relationship Id="rId128" Type="http://schemas.openxmlformats.org/officeDocument/2006/relationships/hyperlink" Target="https://login.consultant.ru/link/?req=doc&amp;base=LAW&amp;n=497521&amp;date=20.08.2025&amp;dst=100033&amp;field=134" TargetMode="External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2.wmf"/><Relationship Id="rId95" Type="http://schemas.openxmlformats.org/officeDocument/2006/relationships/hyperlink" Target="https://login.consultant.ru/link/?req=doc&amp;base=STR&amp;n=24757&amp;date=20.08.2025&amp;dst=100556&amp;field=134" TargetMode="External"/><Relationship Id="rId22" Type="http://schemas.openxmlformats.org/officeDocument/2006/relationships/hyperlink" Target="https://login.consultant.ru/link/?req=doc&amp;base=LAW&amp;n=476082&amp;date=20.08.2025" TargetMode="External"/><Relationship Id="rId27" Type="http://schemas.openxmlformats.org/officeDocument/2006/relationships/hyperlink" Target="https://login.consultant.ru/link/?req=doc&amp;base=LAW&amp;n=456522&amp;date=20.08.2025&amp;dst=100296&amp;field=134" TargetMode="External"/><Relationship Id="rId43" Type="http://schemas.openxmlformats.org/officeDocument/2006/relationships/hyperlink" Target="https://login.consultant.ru/link/?req=doc&amp;base=STR&amp;n=24757&amp;date=20.08.2025&amp;dst=100695&amp;field=134" TargetMode="External"/><Relationship Id="rId48" Type="http://schemas.openxmlformats.org/officeDocument/2006/relationships/hyperlink" Target="https://login.consultant.ru/link/?req=doc&amp;base=LAW&amp;n=497521&amp;date=20.08.2025&amp;dst=100017&amp;field=134" TargetMode="External"/><Relationship Id="rId64" Type="http://schemas.openxmlformats.org/officeDocument/2006/relationships/hyperlink" Target="https://login.consultant.ru/link/?req=doc&amp;base=LAW&amp;n=363243&amp;date=20.08.2025&amp;dst=100018&amp;field=134" TargetMode="External"/><Relationship Id="rId69" Type="http://schemas.openxmlformats.org/officeDocument/2006/relationships/hyperlink" Target="https://login.consultant.ru/link/?req=doc&amp;base=LAW&amp;n=497521&amp;date=20.08.2025&amp;dst=100028&amp;field=134" TargetMode="External"/><Relationship Id="rId113" Type="http://schemas.openxmlformats.org/officeDocument/2006/relationships/hyperlink" Target="https://login.consultant.ru/link/?req=doc&amp;base=LAW&amp;n=219219&amp;date=20.08.2025" TargetMode="External"/><Relationship Id="rId118" Type="http://schemas.openxmlformats.org/officeDocument/2006/relationships/hyperlink" Target="https://login.consultant.ru/link/?req=doc&amp;base=STR&amp;n=15199&amp;date=20.08.2025&amp;dst=100107&amp;field=134" TargetMode="External"/><Relationship Id="rId134" Type="http://schemas.openxmlformats.org/officeDocument/2006/relationships/hyperlink" Target="https://login.consultant.ru/link/?req=doc&amp;base=LAW&amp;n=510328&amp;date=20.08.2025&amp;dst=100015&amp;field=134" TargetMode="External"/><Relationship Id="rId139" Type="http://schemas.openxmlformats.org/officeDocument/2006/relationships/header" Target="header1.xml"/><Relationship Id="rId80" Type="http://schemas.openxmlformats.org/officeDocument/2006/relationships/hyperlink" Target="https://login.consultant.ru/link/?req=doc&amp;base=LAW&amp;n=263415&amp;date=20.08.2025" TargetMode="External"/><Relationship Id="rId85" Type="http://schemas.openxmlformats.org/officeDocument/2006/relationships/hyperlink" Target="https://login.consultant.ru/link/?req=doc&amp;base=LAW&amp;n=348566&amp;date=20.08.2025&amp;dst=103249&amp;field=134" TargetMode="External"/><Relationship Id="rId12" Type="http://schemas.openxmlformats.org/officeDocument/2006/relationships/hyperlink" Target="https://login.consultant.ru/link/?req=doc&amp;base=LAW&amp;n=497521&amp;date=20.08.2025&amp;dst=100006&amp;field=134" TargetMode="External"/><Relationship Id="rId17" Type="http://schemas.openxmlformats.org/officeDocument/2006/relationships/hyperlink" Target="https://login.consultant.ru/link/?req=doc&amp;base=LAW&amp;n=187374&amp;date=20.08.2025&amp;dst=100203&amp;field=134" TargetMode="External"/><Relationship Id="rId33" Type="http://schemas.openxmlformats.org/officeDocument/2006/relationships/hyperlink" Target="https://login.consultant.ru/link/?req=doc&amp;base=LAW&amp;n=478032&amp;date=20.08.2025&amp;dst=100156&amp;field=134" TargetMode="External"/><Relationship Id="rId38" Type="http://schemas.openxmlformats.org/officeDocument/2006/relationships/hyperlink" Target="https://login.consultant.ru/link/?req=doc&amp;base=LAW&amp;n=497521&amp;date=20.08.2025&amp;dst=100011&amp;field=134" TargetMode="External"/><Relationship Id="rId59" Type="http://schemas.openxmlformats.org/officeDocument/2006/relationships/hyperlink" Target="https://login.consultant.ru/link/?req=doc&amp;base=STR&amp;n=15199&amp;date=20.08.2025&amp;dst=100104&amp;field=134" TargetMode="External"/><Relationship Id="rId103" Type="http://schemas.openxmlformats.org/officeDocument/2006/relationships/hyperlink" Target="https://login.consultant.ru/link/?req=doc&amp;base=LAW&amp;n=348566&amp;date=20.08.2025&amp;dst=101081&amp;field=134" TargetMode="External"/><Relationship Id="rId108" Type="http://schemas.openxmlformats.org/officeDocument/2006/relationships/hyperlink" Target="https://login.consultant.ru/link/?req=doc&amp;base=STR&amp;n=24757&amp;date=20.08.2025&amp;dst=100435&amp;field=134" TargetMode="External"/><Relationship Id="rId124" Type="http://schemas.openxmlformats.org/officeDocument/2006/relationships/hyperlink" Target="https://login.consultant.ru/link/?req=doc&amp;base=LAW&amp;n=432137&amp;date=20.08.2025&amp;dst=100010&amp;field=134" TargetMode="External"/><Relationship Id="rId129" Type="http://schemas.openxmlformats.org/officeDocument/2006/relationships/hyperlink" Target="https://login.consultant.ru/link/?req=doc&amp;base=STR&amp;n=24757&amp;date=20.08.2025&amp;dst=100480&amp;field=134" TargetMode="External"/><Relationship Id="rId54" Type="http://schemas.openxmlformats.org/officeDocument/2006/relationships/hyperlink" Target="https://login.consultant.ru/link/?req=doc&amp;base=STR&amp;n=24757&amp;date=20.08.2025&amp;dst=100428&amp;field=134" TargetMode="External"/><Relationship Id="rId70" Type="http://schemas.openxmlformats.org/officeDocument/2006/relationships/hyperlink" Target="https://login.consultant.ru/link/?req=doc&amp;base=LAW&amp;n=480012&amp;date=20.08.2025&amp;dst=1033&amp;field=134" TargetMode="External"/><Relationship Id="rId75" Type="http://schemas.openxmlformats.org/officeDocument/2006/relationships/image" Target="media/image1.png"/><Relationship Id="rId91" Type="http://schemas.openxmlformats.org/officeDocument/2006/relationships/hyperlink" Target="https://login.consultant.ru/link/?req=doc&amp;base=LAW&amp;n=422554&amp;date=20.08.2025&amp;dst=102134&amp;field=134" TargetMode="External"/><Relationship Id="rId96" Type="http://schemas.openxmlformats.org/officeDocument/2006/relationships/hyperlink" Target="https://login.consultant.ru/link/?req=doc&amp;base=STR&amp;n=24757&amp;date=20.08.2025&amp;dst=100714&amp;field=134" TargetMode="External"/><Relationship Id="rId14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s://login.consultant.ru/link/?req=doc&amp;base=LAW&amp;n=169401&amp;date=20.08.2025" TargetMode="External"/><Relationship Id="rId28" Type="http://schemas.openxmlformats.org/officeDocument/2006/relationships/hyperlink" Target="https://login.consultant.ru/link/?req=doc&amp;base=LAW&amp;n=511287&amp;date=20.08.2025&amp;dst=100025&amp;field=134" TargetMode="External"/><Relationship Id="rId49" Type="http://schemas.openxmlformats.org/officeDocument/2006/relationships/hyperlink" Target="https://login.consultant.ru/link/?req=doc&amp;base=STR&amp;n=24757&amp;date=20.08.2025&amp;dst=100662&amp;field=134" TargetMode="External"/><Relationship Id="rId114" Type="http://schemas.openxmlformats.org/officeDocument/2006/relationships/hyperlink" Target="https://login.consultant.ru/link/?req=doc&amp;base=STR&amp;n=15199&amp;date=20.08.2025&amp;dst=100104&amp;field=134" TargetMode="External"/><Relationship Id="rId119" Type="http://schemas.openxmlformats.org/officeDocument/2006/relationships/hyperlink" Target="https://login.consultant.ru/link/?req=doc&amp;base=LAW&amp;n=422554&amp;date=20.08.2025&amp;dst=101352&amp;field=134" TargetMode="External"/><Relationship Id="rId44" Type="http://schemas.openxmlformats.org/officeDocument/2006/relationships/hyperlink" Target="https://login.consultant.ru/link/?req=doc&amp;base=LAW&amp;n=509416&amp;date=20.08.2025&amp;dst=100021&amp;field=134" TargetMode="External"/><Relationship Id="rId60" Type="http://schemas.openxmlformats.org/officeDocument/2006/relationships/hyperlink" Target="https://login.consultant.ru/link/?req=doc&amp;base=STR&amp;n=23659&amp;date=20.08.2025&amp;dst=100116&amp;field=134" TargetMode="External"/><Relationship Id="rId65" Type="http://schemas.openxmlformats.org/officeDocument/2006/relationships/hyperlink" Target="https://login.consultant.ru/link/?req=doc&amp;base=LAW&amp;n=497521&amp;date=20.08.2025&amp;dst=100023&amp;field=134" TargetMode="External"/><Relationship Id="rId81" Type="http://schemas.openxmlformats.org/officeDocument/2006/relationships/hyperlink" Target="https://login.consultant.ru/link/?req=doc&amp;base=LAW&amp;n=272169&amp;date=20.08.2025" TargetMode="External"/><Relationship Id="rId86" Type="http://schemas.openxmlformats.org/officeDocument/2006/relationships/hyperlink" Target="https://login.consultant.ru/link/?req=doc&amp;base=LAW&amp;n=348566&amp;date=20.08.2025&amp;dst=100724&amp;field=134" TargetMode="External"/><Relationship Id="rId130" Type="http://schemas.openxmlformats.org/officeDocument/2006/relationships/hyperlink" Target="https://login.consultant.ru/link/?req=doc&amp;base=STR&amp;n=24757&amp;date=20.08.2025&amp;dst=100234&amp;field=134" TargetMode="External"/><Relationship Id="rId135" Type="http://schemas.openxmlformats.org/officeDocument/2006/relationships/hyperlink" Target="https://login.consultant.ru/link/?req=doc&amp;base=LAW&amp;n=510328&amp;date=20.08.2025&amp;dst=100015&amp;field=134" TargetMode="External"/><Relationship Id="rId13" Type="http://schemas.openxmlformats.org/officeDocument/2006/relationships/hyperlink" Target="https://login.consultant.ru/link/?req=doc&amp;base=LAW&amp;n=511298&amp;date=20.08.2025&amp;dst=245&amp;field=134" TargetMode="External"/><Relationship Id="rId18" Type="http://schemas.openxmlformats.org/officeDocument/2006/relationships/hyperlink" Target="http://www.tsouz.ru/" TargetMode="External"/><Relationship Id="rId39" Type="http://schemas.openxmlformats.org/officeDocument/2006/relationships/hyperlink" Target="https://login.consultant.ru/link/?req=doc&amp;base=LAW&amp;n=497521&amp;date=20.08.2025&amp;dst=100013&amp;field=134" TargetMode="External"/><Relationship Id="rId109" Type="http://schemas.openxmlformats.org/officeDocument/2006/relationships/hyperlink" Target="https://login.consultant.ru/link/?req=doc&amp;base=LAW&amp;n=497521&amp;date=20.08.2025&amp;dst=100029&amp;field=134" TargetMode="External"/><Relationship Id="rId34" Type="http://schemas.openxmlformats.org/officeDocument/2006/relationships/hyperlink" Target="https://login.consultant.ru/link/?req=doc&amp;base=LAW&amp;n=326968&amp;date=20.08.2025" TargetMode="External"/><Relationship Id="rId50" Type="http://schemas.openxmlformats.org/officeDocument/2006/relationships/hyperlink" Target="https://login.consultant.ru/link/?req=doc&amp;base=LAW&amp;n=497521&amp;date=20.08.2025&amp;dst=100021&amp;field=134" TargetMode="External"/><Relationship Id="rId55" Type="http://schemas.openxmlformats.org/officeDocument/2006/relationships/hyperlink" Target="https://login.consultant.ru/link/?req=doc&amp;base=LAW&amp;n=285670&amp;date=20.08.2025&amp;dst=100613&amp;field=134" TargetMode="External"/><Relationship Id="rId76" Type="http://schemas.openxmlformats.org/officeDocument/2006/relationships/hyperlink" Target="https://login.consultant.ru/link/?req=doc&amp;base=STR&amp;n=14250&amp;date=20.08.2025&amp;dst=100058&amp;field=134" TargetMode="External"/><Relationship Id="rId97" Type="http://schemas.openxmlformats.org/officeDocument/2006/relationships/hyperlink" Target="https://login.consultant.ru/link/?req=doc&amp;base=LAW&amp;n=510328&amp;date=20.08.2025&amp;dst=100059&amp;field=134" TargetMode="External"/><Relationship Id="rId104" Type="http://schemas.openxmlformats.org/officeDocument/2006/relationships/hyperlink" Target="https://login.consultant.ru/link/?req=doc&amp;base=LAW&amp;n=348566&amp;date=20.08.2025&amp;dst=101309&amp;field=134" TargetMode="External"/><Relationship Id="rId120" Type="http://schemas.openxmlformats.org/officeDocument/2006/relationships/hyperlink" Target="https://login.consultant.ru/link/?req=doc&amp;base=STR&amp;n=24757&amp;date=20.08.2025&amp;dst=100480&amp;field=134" TargetMode="External"/><Relationship Id="rId125" Type="http://schemas.openxmlformats.org/officeDocument/2006/relationships/hyperlink" Target="https://login.consultant.ru/link/?req=doc&amp;base=LAW&amp;n=497521&amp;date=20.08.2025&amp;dst=100031&amp;field=134" TargetMode="External"/><Relationship Id="rId141" Type="http://schemas.openxmlformats.org/officeDocument/2006/relationships/header" Target="header2.xml"/><Relationship Id="rId7" Type="http://schemas.openxmlformats.org/officeDocument/2006/relationships/hyperlink" Target="https://login.consultant.ru/link/?req=doc&amp;base=LAW&amp;n=497521&amp;date=20.08.2025&amp;dst=100006&amp;field=134" TargetMode="External"/><Relationship Id="rId71" Type="http://schemas.openxmlformats.org/officeDocument/2006/relationships/hyperlink" Target="https://login.consultant.ru/link/?req=doc&amp;base=LAW&amp;n=285670&amp;date=20.08.2025&amp;dst=100185&amp;field=134" TargetMode="External"/><Relationship Id="rId92" Type="http://schemas.openxmlformats.org/officeDocument/2006/relationships/hyperlink" Target="https://login.consultant.ru/link/?req=doc&amp;base=LAW&amp;n=348566&amp;date=20.08.2025&amp;dst=100240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511281&amp;date=20.08.2025&amp;dst=100500&amp;field=134" TargetMode="External"/><Relationship Id="rId24" Type="http://schemas.openxmlformats.org/officeDocument/2006/relationships/hyperlink" Target="https://login.consultant.ru/link/?req=doc&amp;base=LAW&amp;n=476082&amp;date=20.08.2025" TargetMode="External"/><Relationship Id="rId40" Type="http://schemas.openxmlformats.org/officeDocument/2006/relationships/hyperlink" Target="https://login.consultant.ru/link/?req=doc&amp;base=LAW&amp;n=497521&amp;date=20.08.2025&amp;dst=100014&amp;field=134" TargetMode="External"/><Relationship Id="rId45" Type="http://schemas.openxmlformats.org/officeDocument/2006/relationships/hyperlink" Target="https://login.consultant.ru/link/?req=doc&amp;base=STR&amp;n=20296&amp;date=20.08.2025&amp;dst=100055&amp;field=134" TargetMode="External"/><Relationship Id="rId66" Type="http://schemas.openxmlformats.org/officeDocument/2006/relationships/hyperlink" Target="https://login.consultant.ru/link/?req=doc&amp;base=LAW&amp;n=285670&amp;date=20.08.2025&amp;dst=100613&amp;field=134" TargetMode="External"/><Relationship Id="rId87" Type="http://schemas.openxmlformats.org/officeDocument/2006/relationships/hyperlink" Target="https://login.consultant.ru/link/?req=doc&amp;base=LAW&amp;n=348566&amp;date=20.08.2025&amp;dst=100383&amp;field=134" TargetMode="External"/><Relationship Id="rId110" Type="http://schemas.openxmlformats.org/officeDocument/2006/relationships/hyperlink" Target="https://login.consultant.ru/link/?req=doc&amp;base=LAW&amp;n=422554&amp;date=20.08.2025&amp;dst=104663&amp;field=134" TargetMode="External"/><Relationship Id="rId115" Type="http://schemas.openxmlformats.org/officeDocument/2006/relationships/hyperlink" Target="https://login.consultant.ru/link/?req=doc&amp;base=STR&amp;n=15199&amp;date=20.08.2025&amp;dst=100101&amp;field=134" TargetMode="External"/><Relationship Id="rId131" Type="http://schemas.openxmlformats.org/officeDocument/2006/relationships/hyperlink" Target="https://login.consultant.ru/link/?req=doc&amp;base=LAW&amp;n=511298&amp;date=20.08.2025&amp;dst=245&amp;field=134" TargetMode="External"/><Relationship Id="rId136" Type="http://schemas.openxmlformats.org/officeDocument/2006/relationships/hyperlink" Target="https://login.consultant.ru/link/?req=doc&amp;base=OTN&amp;n=27182&amp;date=20.08.2025&amp;dst=100070&amp;field=134" TargetMode="External"/><Relationship Id="rId61" Type="http://schemas.openxmlformats.org/officeDocument/2006/relationships/hyperlink" Target="https://login.consultant.ru/link/?req=doc&amp;base=OTN&amp;n=27182&amp;date=20.08.2025&amp;dst=100070&amp;field=134" TargetMode="External"/><Relationship Id="rId82" Type="http://schemas.openxmlformats.org/officeDocument/2006/relationships/hyperlink" Target="https://login.consultant.ru/link/?req=doc&amp;base=LAW&amp;n=273571&amp;date=20.08.2025" TargetMode="External"/><Relationship Id="rId19" Type="http://schemas.openxmlformats.org/officeDocument/2006/relationships/hyperlink" Target="https://login.consultant.ru/link/?req=doc&amp;base=LAW&amp;n=123807&amp;date=20.08.2025" TargetMode="External"/><Relationship Id="rId14" Type="http://schemas.openxmlformats.org/officeDocument/2006/relationships/hyperlink" Target="https://login.consultant.ru/link/?req=doc&amp;base=LAW&amp;n=311175&amp;date=20.08.2025&amp;dst=100009&amp;field=134" TargetMode="External"/><Relationship Id="rId30" Type="http://schemas.openxmlformats.org/officeDocument/2006/relationships/hyperlink" Target="https://login.consultant.ru/link/?req=doc&amp;base=LAW&amp;n=511281&amp;date=20.08.2025&amp;dst=8&amp;field=134" TargetMode="External"/><Relationship Id="rId35" Type="http://schemas.openxmlformats.org/officeDocument/2006/relationships/hyperlink" Target="https://login.consultant.ru/link/?req=doc&amp;base=LAW&amp;n=422554&amp;date=20.08.2025&amp;dst=100021&amp;field=134" TargetMode="External"/><Relationship Id="rId56" Type="http://schemas.openxmlformats.org/officeDocument/2006/relationships/hyperlink" Target="https://login.consultant.ru/link/?req=doc&amp;base=LAW&amp;n=497521&amp;date=20.08.2025&amp;dst=100022&amp;field=134" TargetMode="External"/><Relationship Id="rId77" Type="http://schemas.openxmlformats.org/officeDocument/2006/relationships/hyperlink" Target="https://login.consultant.ru/link/?req=doc&amp;base=STR&amp;n=14250&amp;date=20.08.2025&amp;dst=100218&amp;field=134" TargetMode="External"/><Relationship Id="rId100" Type="http://schemas.openxmlformats.org/officeDocument/2006/relationships/hyperlink" Target="https://login.consultant.ru/link/?req=doc&amp;base=LAW&amp;n=348566&amp;date=20.08.2025&amp;dst=100231&amp;field=134" TargetMode="External"/><Relationship Id="rId105" Type="http://schemas.openxmlformats.org/officeDocument/2006/relationships/hyperlink" Target="https://login.consultant.ru/link/?req=doc&amp;base=LAW&amp;n=348566&amp;date=20.08.2025&amp;dst=101323&amp;field=134" TargetMode="External"/><Relationship Id="rId126" Type="http://schemas.openxmlformats.org/officeDocument/2006/relationships/hyperlink" Target="https://login.consultant.ru/link/?req=doc&amp;base=LAW&amp;n=510328&amp;date=20.08.2025&amp;dst=100015&amp;field=134" TargetMode="External"/><Relationship Id="rId8" Type="http://schemas.openxmlformats.org/officeDocument/2006/relationships/hyperlink" Target="https://login.consultant.ru/link/?req=doc&amp;base=LAW&amp;n=456522&amp;date=20.08.2025&amp;dst=100205&amp;field=134" TargetMode="External"/><Relationship Id="rId51" Type="http://schemas.openxmlformats.org/officeDocument/2006/relationships/hyperlink" Target="https://login.consultant.ru/link/?req=doc&amp;base=STR&amp;n=24757&amp;date=20.08.2025&amp;dst=100532&amp;field=134" TargetMode="External"/><Relationship Id="rId72" Type="http://schemas.openxmlformats.org/officeDocument/2006/relationships/hyperlink" Target="https://login.consultant.ru/link/?req=doc&amp;base=STR&amp;n=23723&amp;date=20.08.2025&amp;dst=100265&amp;field=134" TargetMode="External"/><Relationship Id="rId93" Type="http://schemas.openxmlformats.org/officeDocument/2006/relationships/hyperlink" Target="https://login.consultant.ru/link/?req=doc&amp;base=LAW&amp;n=348566&amp;date=20.08.2025&amp;dst=100434&amp;field=134" TargetMode="External"/><Relationship Id="rId98" Type="http://schemas.openxmlformats.org/officeDocument/2006/relationships/hyperlink" Target="https://login.consultant.ru/link/?req=doc&amp;base=LAW&amp;n=348566&amp;date=20.08.2025&amp;dst=100238&amp;field=134" TargetMode="External"/><Relationship Id="rId121" Type="http://schemas.openxmlformats.org/officeDocument/2006/relationships/hyperlink" Target="https://login.consultant.ru/link/?req=doc&amp;base=STR&amp;n=15199&amp;date=20.08.2025&amp;dst=100192&amp;field=134" TargetMode="External"/><Relationship Id="rId142" Type="http://schemas.openxmlformats.org/officeDocument/2006/relationships/footer" Target="footer2.xm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348566&amp;date=20.08.2025&amp;dst=100548&amp;field=134" TargetMode="External"/><Relationship Id="rId46" Type="http://schemas.openxmlformats.org/officeDocument/2006/relationships/hyperlink" Target="https://login.consultant.ru/link/?req=doc&amp;base=LAW&amp;n=276263&amp;date=20.08.2025" TargetMode="External"/><Relationship Id="rId67" Type="http://schemas.openxmlformats.org/officeDocument/2006/relationships/hyperlink" Target="https://login.consultant.ru/link/?req=doc&amp;base=LAW&amp;n=497521&amp;date=20.08.2025&amp;dst=100024&amp;field=134" TargetMode="External"/><Relationship Id="rId116" Type="http://schemas.openxmlformats.org/officeDocument/2006/relationships/hyperlink" Target="https://login.consultant.ru/link/?req=doc&amp;base=STR&amp;n=15199&amp;date=20.08.2025&amp;dst=100102&amp;field=134" TargetMode="External"/><Relationship Id="rId137" Type="http://schemas.openxmlformats.org/officeDocument/2006/relationships/hyperlink" Target="https://login.consultant.ru/link/?req=doc&amp;base=STR&amp;n=24757&amp;date=20.08.2025&amp;dst=100567&amp;field=134" TargetMode="External"/><Relationship Id="rId20" Type="http://schemas.openxmlformats.org/officeDocument/2006/relationships/hyperlink" Target="https://login.consultant.ru/link/?req=doc&amp;base=LAW&amp;n=31739&amp;date=20.08.2025" TargetMode="External"/><Relationship Id="rId41" Type="http://schemas.openxmlformats.org/officeDocument/2006/relationships/hyperlink" Target="https://login.consultant.ru/link/?req=doc&amp;base=LAW&amp;n=511298&amp;date=20.08.2025&amp;dst=100331&amp;field=134" TargetMode="External"/><Relationship Id="rId62" Type="http://schemas.openxmlformats.org/officeDocument/2006/relationships/hyperlink" Target="https://login.consultant.ru/link/?req=doc&amp;base=STR&amp;n=24757&amp;date=20.08.2025&amp;dst=100567&amp;field=134" TargetMode="External"/><Relationship Id="rId83" Type="http://schemas.openxmlformats.org/officeDocument/2006/relationships/hyperlink" Target="https://login.consultant.ru/link/?req=doc&amp;base=STR&amp;n=19402&amp;date=20.08.2025&amp;dst=100562&amp;field=134" TargetMode="External"/><Relationship Id="rId88" Type="http://schemas.openxmlformats.org/officeDocument/2006/relationships/hyperlink" Target="https://login.consultant.ru/link/?req=doc&amp;base=LAW&amp;n=348566&amp;date=20.08.2025&amp;dst=103273&amp;field=134" TargetMode="External"/><Relationship Id="rId111" Type="http://schemas.openxmlformats.org/officeDocument/2006/relationships/hyperlink" Target="https://login.consultant.ru/link/?req=doc&amp;base=LAW&amp;n=422554&amp;date=20.08.2025&amp;dst=103344&amp;field=134" TargetMode="External"/><Relationship Id="rId132" Type="http://schemas.openxmlformats.org/officeDocument/2006/relationships/hyperlink" Target="https://login.consultant.ru/link/?req=doc&amp;base=LAW&amp;n=511298&amp;date=20.08.2025&amp;dst=100218&amp;field=134" TargetMode="External"/><Relationship Id="rId15" Type="http://schemas.openxmlformats.org/officeDocument/2006/relationships/hyperlink" Target="https://login.consultant.ru/link/?req=doc&amp;base=STR&amp;n=18832&amp;date=20.08.2025&amp;dst=100107&amp;field=134" TargetMode="External"/><Relationship Id="rId36" Type="http://schemas.openxmlformats.org/officeDocument/2006/relationships/hyperlink" Target="https://login.consultant.ru/link/?req=doc&amp;base=LAW&amp;n=478032&amp;date=20.08.2025&amp;dst=100007&amp;field=134" TargetMode="External"/><Relationship Id="rId57" Type="http://schemas.openxmlformats.org/officeDocument/2006/relationships/hyperlink" Target="https://login.consultant.ru/link/?req=doc&amp;base=STR&amp;n=15199&amp;date=20.08.2025&amp;dst=100143&amp;field=134" TargetMode="External"/><Relationship Id="rId106" Type="http://schemas.openxmlformats.org/officeDocument/2006/relationships/hyperlink" Target="https://login.consultant.ru/link/?req=doc&amp;base=STR&amp;n=24757&amp;date=20.08.2025&amp;dst=100415&amp;field=134" TargetMode="External"/><Relationship Id="rId127" Type="http://schemas.openxmlformats.org/officeDocument/2006/relationships/hyperlink" Target="https://login.consultant.ru/link/?req=doc&amp;base=STR&amp;n=24757&amp;date=20.08.2025&amp;dst=100518&amp;field=134" TargetMode="External"/><Relationship Id="rId10" Type="http://schemas.openxmlformats.org/officeDocument/2006/relationships/hyperlink" Target="https://login.consultant.ru/link/?req=doc&amp;base=LAW&amp;n=332511&amp;date=20.08.2025" TargetMode="External"/><Relationship Id="rId31" Type="http://schemas.openxmlformats.org/officeDocument/2006/relationships/hyperlink" Target="https://login.consultant.ru/link/?req=doc&amp;base=LAW&amp;n=285670&amp;date=20.08.2025&amp;dst=100391&amp;field=134" TargetMode="External"/><Relationship Id="rId52" Type="http://schemas.openxmlformats.org/officeDocument/2006/relationships/hyperlink" Target="https://login.consultant.ru/link/?req=doc&amp;base=STR&amp;n=24757&amp;date=20.08.2025&amp;dst=100725&amp;field=134" TargetMode="External"/><Relationship Id="rId73" Type="http://schemas.openxmlformats.org/officeDocument/2006/relationships/hyperlink" Target="https://login.consultant.ru/link/?req=doc&amp;base=LAW&amp;n=285670&amp;date=20.08.2025&amp;dst=100184&amp;field=134" TargetMode="External"/><Relationship Id="rId78" Type="http://schemas.openxmlformats.org/officeDocument/2006/relationships/hyperlink" Target="https://login.consultant.ru/link/?req=doc&amp;base=STR&amp;n=18783&amp;date=20.08.2025&amp;dst=100068&amp;field=134" TargetMode="External"/><Relationship Id="rId94" Type="http://schemas.openxmlformats.org/officeDocument/2006/relationships/hyperlink" Target="https://login.consultant.ru/link/?req=doc&amp;base=LAW&amp;n=348566&amp;date=20.08.2025&amp;dst=100238&amp;field=134" TargetMode="External"/><Relationship Id="rId99" Type="http://schemas.openxmlformats.org/officeDocument/2006/relationships/hyperlink" Target="https://login.consultant.ru/link/?req=doc&amp;base=LAW&amp;n=348566&amp;date=20.08.2025&amp;dst=100241&amp;field=134" TargetMode="External"/><Relationship Id="rId101" Type="http://schemas.openxmlformats.org/officeDocument/2006/relationships/hyperlink" Target="https://login.consultant.ru/link/?req=doc&amp;base=LAW&amp;n=348566&amp;date=20.08.2025&amp;dst=100724&amp;field=134" TargetMode="External"/><Relationship Id="rId122" Type="http://schemas.openxmlformats.org/officeDocument/2006/relationships/hyperlink" Target="https://login.consultant.ru/link/?req=doc&amp;base=STR&amp;n=15199&amp;date=20.08.2025&amp;dst=100111&amp;field=134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11300&amp;date=20.08.2025&amp;dst=100063&amp;field=134" TargetMode="External"/><Relationship Id="rId26" Type="http://schemas.openxmlformats.org/officeDocument/2006/relationships/hyperlink" Target="https://login.consultant.ru/link/?req=doc&amp;base=LAW&amp;n=345207&amp;date=20.08.2025" TargetMode="External"/><Relationship Id="rId47" Type="http://schemas.openxmlformats.org/officeDocument/2006/relationships/hyperlink" Target="https://login.consultant.ru/link/?req=doc&amp;base=LAW&amp;n=497521&amp;date=20.08.2025&amp;dst=100019&amp;field=134" TargetMode="External"/><Relationship Id="rId68" Type="http://schemas.openxmlformats.org/officeDocument/2006/relationships/hyperlink" Target="https://login.consultant.ru/link/?req=doc&amp;base=LAW&amp;n=497521&amp;date=20.08.2025&amp;dst=100027&amp;field=134" TargetMode="External"/><Relationship Id="rId89" Type="http://schemas.openxmlformats.org/officeDocument/2006/relationships/hyperlink" Target="https://login.consultant.ru/link/?req=doc&amp;base=LAW&amp;n=348566&amp;date=20.08.2025&amp;dst=103249&amp;field=134" TargetMode="External"/><Relationship Id="rId112" Type="http://schemas.openxmlformats.org/officeDocument/2006/relationships/hyperlink" Target="https://login.consultant.ru/link/?req=doc&amp;base=STR&amp;n=24723&amp;date=20.08.2025&amp;dst=100095&amp;field=134" TargetMode="External"/><Relationship Id="rId133" Type="http://schemas.openxmlformats.org/officeDocument/2006/relationships/hyperlink" Target="https://login.consultant.ru/link/?req=doc&amp;base=LAW&amp;n=511298&amp;date=20.08.2025&amp;dst=100233&amp;field=134" TargetMode="External"/><Relationship Id="rId16" Type="http://schemas.openxmlformats.org/officeDocument/2006/relationships/hyperlink" Target="https://login.consultant.ru/link/?req=doc&amp;base=LAW&amp;n=272461&amp;date=20.08.20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23377</Words>
  <Characters>133253</Characters>
  <Application>Microsoft Office Word</Application>
  <DocSecurity>0</DocSecurity>
  <Lines>1110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Минтранса России от 05.10.2022 N 402
(ред. от 19.12.2024)
"Об утверждении Условий эксплуатации железнодорожных переездов"
(Зарегистрировано в Минюсте России 01.02.2023 N 72207)</vt:lpstr>
    </vt:vector>
  </TitlesOfParts>
  <Company>КонсультантПлюс Версия 4024.00.50</Company>
  <LinksUpToDate>false</LinksUpToDate>
  <CharactersWithSpaces>156318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Минтранса России от 05.10.2022 N 402
(ред. от 19.12.2024)
"Об утверждении Условий эксплуатации железнодорожных переездов"
(Зарегистрировано в Минюсте России 01.02.2023 N 72207)</dc:title>
  <dc:creator>Канатчикова Екатерина Юрьевна</dc:creator>
  <cp:lastModifiedBy>Канатчикова Екатерина Юрьевна</cp:lastModifiedBy>
  <cp:revision>2</cp:revision>
  <dcterms:created xsi:type="dcterms:W3CDTF">2025-08-20T07:03:00Z</dcterms:created>
  <dcterms:modified xsi:type="dcterms:W3CDTF">2025-08-20T07:03:00Z</dcterms:modified>
</cp:coreProperties>
</file>